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10.xml" ContentType="application/vnd.openxmlformats-officedocument.wordprocessingml.footer+xml"/>
  <Override PartName="/word/settings.xml" ContentType="application/vnd.openxmlformats-officedocument.wordprocessingml.settings+xml"/>
  <Override PartName="/word/document.xml" ContentType="application/vnd.openxmlformats-officedocument.wordprocessingml.document.main+xml"/>
  <Override PartName="/word/footer4.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xml" ContentType="application/vnd.openxmlformats-officedocument.wordprocessingml.header+xml"/>
  <Override PartName="/word/footer9.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14.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header11.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3.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header13.xml" ContentType="application/vnd.openxmlformats-officedocument.wordprocessingml.header+xml"/>
  <Override PartName="/word/header4.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caps/>
        </w:rPr>
      </w:pPr>
      <w:r>
        <w:rPr/>
        <w:t xml:space="preserve">                                                        </w:t>
      </w:r>
    </w:p>
    <w:tbl>
      <w:tblPr>
        <w:tblStyle w:val="a5"/>
        <w:tblW w:w="5436" w:type="dxa"/>
        <w:jc w:val="left"/>
        <w:tblInd w:w="4077" w:type="dxa"/>
        <w:tblLayout w:type="fixed"/>
        <w:tblCellMar>
          <w:top w:w="0" w:type="dxa"/>
          <w:left w:w="108" w:type="dxa"/>
          <w:bottom w:w="0" w:type="dxa"/>
          <w:right w:w="108" w:type="dxa"/>
        </w:tblCellMar>
        <w:tblLook w:val="04a0"/>
      </w:tblPr>
      <w:tblGrid>
        <w:gridCol w:w="5436"/>
      </w:tblGrid>
      <w:tr>
        <w:trPr/>
        <w:tc>
          <w:tcPr>
            <w:tcW w:w="5436" w:type="dxa"/>
            <w:tcBorders>
              <w:top w:val="nil"/>
              <w:left w:val="nil"/>
              <w:bottom w:val="nil"/>
              <w:right w:val="nil"/>
            </w:tcBorders>
          </w:tcPr>
          <w:p>
            <w:pPr>
              <w:pStyle w:val="Normal"/>
              <w:keepNext w:val="true"/>
              <w:widowControl/>
              <w:numPr>
                <w:ilvl w:val="0"/>
                <w:numId w:val="0"/>
              </w:numPr>
              <w:suppressAutoHyphens w:val="true"/>
              <w:spacing w:before="0" w:after="0"/>
              <w:ind w:hanging="0" w:left="0"/>
              <w:jc w:val="right"/>
              <w:outlineLvl w:val="0"/>
              <w:rPr>
                <w:i/>
                <w:i/>
                <w:sz w:val="28"/>
                <w:szCs w:val="28"/>
                <w:u w:val="single"/>
              </w:rPr>
            </w:pPr>
            <w:r>
              <w:rPr>
                <w:kern w:val="0"/>
                <w:sz w:val="28"/>
                <w:szCs w:val="28"/>
                <w:lang w:val="ru-RU" w:bidi="ar-SA"/>
              </w:rPr>
              <w:t xml:space="preserve">                       </w:t>
            </w:r>
            <w:r>
              <w:rPr>
                <w:i w:val="false"/>
                <w:iCs w:val="false"/>
                <w:kern w:val="0"/>
                <w:sz w:val="24"/>
                <w:szCs w:val="24"/>
                <w:lang w:val="ru-RU" w:bidi="ar-SA"/>
              </w:rPr>
              <w:t>Приложение</w:t>
            </w:r>
          </w:p>
          <w:p>
            <w:pPr>
              <w:pStyle w:val="Normal"/>
              <w:widowControl/>
              <w:numPr>
                <w:ilvl w:val="0"/>
                <w:numId w:val="0"/>
              </w:numPr>
              <w:suppressAutoHyphens w:val="true"/>
              <w:spacing w:before="0" w:after="0"/>
              <w:ind w:hanging="0" w:left="0"/>
              <w:jc w:val="right"/>
              <w:outlineLvl w:val="0"/>
              <w:rPr>
                <w:i/>
                <w:i/>
                <w:sz w:val="28"/>
                <w:szCs w:val="28"/>
                <w:u w:val="single"/>
              </w:rPr>
            </w:pPr>
            <w:r>
              <w:rPr>
                <w:i w:val="false"/>
                <w:iCs w:val="false"/>
                <w:kern w:val="0"/>
                <w:sz w:val="24"/>
                <w:szCs w:val="24"/>
                <w:lang w:val="ru-RU" w:bidi="ar-SA"/>
              </w:rPr>
              <w:t xml:space="preserve">к решению </w:t>
            </w:r>
            <w:r>
              <w:rPr>
                <w:i w:val="false"/>
                <w:iCs w:val="false"/>
                <w:kern w:val="0"/>
                <w:sz w:val="24"/>
                <w:szCs w:val="24"/>
                <w:u w:val="none"/>
                <w:lang w:val="ru-RU" w:bidi="ar-SA"/>
              </w:rPr>
              <w:t xml:space="preserve"> Собрания представителей муниципального района Алексеевский Самарской области от 29.01.2020 № 484 (</w:t>
            </w:r>
            <w:r>
              <w:rPr>
                <w:i/>
                <w:iCs/>
                <w:kern w:val="0"/>
                <w:sz w:val="20"/>
                <w:szCs w:val="20"/>
                <w:u w:val="none"/>
                <w:lang w:val="ru-RU" w:bidi="ar-SA"/>
              </w:rPr>
              <w:t>в ред. от 29.06.2022 № 187</w:t>
            </w:r>
            <w:r>
              <w:rPr>
                <w:i w:val="false"/>
                <w:iCs w:val="false"/>
                <w:kern w:val="0"/>
                <w:sz w:val="24"/>
                <w:szCs w:val="24"/>
                <w:u w:val="none"/>
                <w:lang w:val="ru-RU" w:bidi="ar-SA"/>
              </w:rPr>
              <w:t>)</w:t>
            </w:r>
          </w:p>
          <w:p>
            <w:pPr>
              <w:pStyle w:val="Normal"/>
              <w:keepNext w:val="true"/>
              <w:widowControl/>
              <w:numPr>
                <w:ilvl w:val="0"/>
                <w:numId w:val="0"/>
              </w:numPr>
              <w:suppressAutoHyphens w:val="true"/>
              <w:spacing w:before="0" w:after="0"/>
              <w:ind w:hanging="0" w:left="0"/>
              <w:jc w:val="right"/>
              <w:outlineLvl w:val="0"/>
              <w:rPr>
                <w:sz w:val="28"/>
                <w:szCs w:val="28"/>
              </w:rPr>
            </w:pPr>
            <w:r>
              <w:rPr>
                <w:sz w:val="28"/>
                <w:szCs w:val="28"/>
              </w:rPr>
            </w:r>
          </w:p>
        </w:tc>
      </w:tr>
    </w:tbl>
    <w:p>
      <w:pPr>
        <w:pStyle w:val="Heading1"/>
        <w:tabs>
          <w:tab w:val="clear" w:pos="708"/>
          <w:tab w:val="left" w:pos="2204" w:leader="none"/>
        </w:tabs>
        <w:spacing w:before="200" w:after="200"/>
        <w:ind w:firstLine="709"/>
        <w:jc w:val="center"/>
        <w:rPr>
          <w:rFonts w:ascii="Times New Roman" w:hAnsi="Times New Roman"/>
          <w:sz w:val="28"/>
          <w:szCs w:val="28"/>
        </w:rPr>
      </w:pPr>
      <w:r>
        <w:rPr>
          <w:rFonts w:ascii="Times New Roman" w:hAnsi="Times New Roman"/>
          <w:sz w:val="28"/>
          <w:szCs w:val="28"/>
        </w:rPr>
      </w:r>
    </w:p>
    <w:p>
      <w:pPr>
        <w:pStyle w:val="Heading1"/>
        <w:tabs>
          <w:tab w:val="clear" w:pos="708"/>
          <w:tab w:val="left" w:pos="2204" w:leader="none"/>
        </w:tabs>
        <w:spacing w:before="200" w:after="200"/>
        <w:ind w:firstLine="709"/>
        <w:jc w:val="center"/>
        <w:rPr>
          <w:rFonts w:ascii="Times New Roman" w:hAnsi="Times New Roman"/>
          <w:sz w:val="28"/>
          <w:szCs w:val="28"/>
        </w:rPr>
      </w:pPr>
      <w:r>
        <w:rPr>
          <w:rFonts w:ascii="Times New Roman" w:hAnsi="Times New Roman"/>
          <w:sz w:val="28"/>
          <w:szCs w:val="28"/>
        </w:rPr>
      </w:r>
    </w:p>
    <w:p>
      <w:pPr>
        <w:pStyle w:val="Normal"/>
        <w:keepNext w:val="true"/>
        <w:numPr>
          <w:ilvl w:val="0"/>
          <w:numId w:val="0"/>
        </w:numPr>
        <w:ind w:hanging="0" w:left="0"/>
        <w:jc w:val="center"/>
        <w:outlineLvl w:val="0"/>
        <w:rPr>
          <w:b/>
          <w:bCs/>
          <w:kern w:val="2"/>
          <w:sz w:val="28"/>
          <w:szCs w:val="28"/>
        </w:rPr>
      </w:pPr>
      <w:r>
        <w:rPr>
          <w:b/>
          <w:bCs/>
          <w:kern w:val="2"/>
          <w:sz w:val="28"/>
          <w:szCs w:val="28"/>
        </w:rPr>
        <w:t>Порядок</w:t>
      </w:r>
    </w:p>
    <w:p>
      <w:pPr>
        <w:pStyle w:val="Normal"/>
        <w:keepNext w:val="true"/>
        <w:numPr>
          <w:ilvl w:val="0"/>
          <w:numId w:val="0"/>
        </w:numPr>
        <w:ind w:hanging="0" w:left="0"/>
        <w:jc w:val="center"/>
        <w:outlineLvl w:val="0"/>
        <w:rPr>
          <w:b/>
          <w:bCs/>
          <w:kern w:val="2"/>
          <w:sz w:val="28"/>
          <w:szCs w:val="28"/>
        </w:rPr>
      </w:pPr>
      <w:r>
        <w:rPr>
          <w:b/>
          <w:bCs/>
          <w:kern w:val="2"/>
          <w:sz w:val="28"/>
          <w:szCs w:val="28"/>
        </w:rPr>
        <w:t>организации и проведения общественных обсуждений или публичных слушаний по вопросам градостроительной деятельности на территории муниципального района Алексеевский Самарской области</w:t>
      </w:r>
    </w:p>
    <w:p>
      <w:pPr>
        <w:pStyle w:val="Heading1"/>
        <w:tabs>
          <w:tab w:val="clear" w:pos="708"/>
          <w:tab w:val="left" w:pos="2204" w:leader="none"/>
        </w:tabs>
        <w:spacing w:before="200" w:after="200"/>
        <w:ind w:firstLine="709"/>
        <w:jc w:val="center"/>
        <w:rPr>
          <w:rFonts w:ascii="Times New Roman" w:hAnsi="Times New Roman"/>
          <w:sz w:val="28"/>
          <w:szCs w:val="28"/>
        </w:rPr>
      </w:pPr>
      <w:r>
        <w:rPr>
          <w:rFonts w:ascii="Times New Roman" w:hAnsi="Times New Roman"/>
          <w:sz w:val="28"/>
          <w:szCs w:val="28"/>
        </w:rPr>
      </w:r>
    </w:p>
    <w:p>
      <w:pPr>
        <w:pStyle w:val="Heading1"/>
        <w:tabs>
          <w:tab w:val="clear" w:pos="708"/>
          <w:tab w:val="left" w:pos="2204" w:leader="none"/>
        </w:tabs>
        <w:spacing w:before="200" w:after="200"/>
        <w:ind w:firstLine="709"/>
        <w:jc w:val="center"/>
        <w:rPr>
          <w:rFonts w:ascii="Times New Roman" w:hAnsi="Times New Roman"/>
          <w:sz w:val="28"/>
          <w:szCs w:val="28"/>
        </w:rPr>
      </w:pPr>
      <w:r>
        <w:rPr>
          <w:rFonts w:ascii="Times New Roman" w:hAnsi="Times New Roman"/>
          <w:sz w:val="28"/>
          <w:szCs w:val="28"/>
        </w:rPr>
        <w:t>1. Общие положения</w:t>
      </w:r>
    </w:p>
    <w:p>
      <w:pPr>
        <w:pStyle w:val="Normal"/>
        <w:numPr>
          <w:ilvl w:val="0"/>
          <w:numId w:val="0"/>
        </w:numPr>
        <w:spacing w:lineRule="auto" w:line="360"/>
        <w:ind w:firstLine="709" w:left="0"/>
        <w:jc w:val="both"/>
        <w:outlineLvl w:val="3"/>
        <w:rPr>
          <w:sz w:val="28"/>
          <w:szCs w:val="28"/>
        </w:rPr>
      </w:pPr>
      <w:r>
        <w:rPr>
          <w:sz w:val="28"/>
          <w:szCs w:val="28"/>
        </w:rPr>
        <w:t>1.1. Осуществление жителями муниципального района Алексеевский Самарской области (далее- муниципальный район) права на участие в общественных обсуждениях или публичных слушаниях основывается на принципах законности и добровольности такого участия.</w:t>
      </w:r>
    </w:p>
    <w:p>
      <w:pPr>
        <w:pStyle w:val="Normal"/>
        <w:numPr>
          <w:ilvl w:val="0"/>
          <w:numId w:val="0"/>
        </w:numPr>
        <w:spacing w:lineRule="auto" w:line="360"/>
        <w:ind w:firstLine="709" w:left="0"/>
        <w:jc w:val="both"/>
        <w:outlineLvl w:val="3"/>
        <w:rPr>
          <w:sz w:val="28"/>
          <w:szCs w:val="28"/>
        </w:rPr>
      </w:pPr>
      <w:r>
        <w:rPr>
          <w:sz w:val="28"/>
          <w:szCs w:val="28"/>
        </w:rPr>
        <w:t>1.2. Общественные обсуждения или публичные слушания проводятся                           по следующим проектам:</w:t>
      </w:r>
    </w:p>
    <w:p>
      <w:pPr>
        <w:pStyle w:val="Normal"/>
        <w:spacing w:lineRule="auto" w:line="360"/>
        <w:jc w:val="both"/>
        <w:rPr>
          <w:sz w:val="28"/>
          <w:szCs w:val="28"/>
        </w:rPr>
      </w:pPr>
      <w:r>
        <w:rPr>
          <w:sz w:val="26"/>
          <w:szCs w:val="26"/>
        </w:rPr>
        <w:tab/>
        <w:t>1</w:t>
      </w:r>
      <w:r>
        <w:rPr>
          <w:sz w:val="28"/>
          <w:szCs w:val="28"/>
        </w:rPr>
        <w:t>) проектам планировки территорий, проектам межевания территорий, предусматривающих размещение объектов местного значения района, а также проект внесения изменений в них;</w:t>
      </w:r>
    </w:p>
    <w:p>
      <w:pPr>
        <w:pStyle w:val="Normal"/>
        <w:tabs>
          <w:tab w:val="clear" w:pos="708"/>
          <w:tab w:val="left" w:pos="993" w:leader="none"/>
        </w:tabs>
        <w:spacing w:lineRule="auto" w:line="360"/>
        <w:ind w:firstLine="709"/>
        <w:jc w:val="both"/>
        <w:rPr>
          <w:sz w:val="28"/>
          <w:szCs w:val="28"/>
        </w:rPr>
      </w:pPr>
      <w:r>
        <w:rPr>
          <w:color w:val="000000"/>
          <w:sz w:val="28"/>
          <w:szCs w:val="28"/>
        </w:rPr>
        <w:t xml:space="preserve">2) </w:t>
      </w:r>
      <w:r>
        <w:rPr>
          <w:sz w:val="28"/>
          <w:szCs w:val="28"/>
        </w:rPr>
        <w:t>проектам планировки территорий, проектам межевания территорий, предусматривающих размещение иных объектов капитального строительства, размещение которых планируется на территориях двух и более поселений,                        за исключением случаев, указанных в частях 2 – 3.2, 4.1, 4.2 статьи 45 Градостроительного кодекса Российской Федерации.</w:t>
      </w:r>
    </w:p>
    <w:p>
      <w:pPr>
        <w:pStyle w:val="Normal"/>
        <w:numPr>
          <w:ilvl w:val="0"/>
          <w:numId w:val="0"/>
        </w:numPr>
        <w:spacing w:lineRule="auto" w:line="360"/>
        <w:ind w:firstLine="709" w:left="0"/>
        <w:jc w:val="both"/>
        <w:outlineLvl w:val="3"/>
        <w:rPr>
          <w:sz w:val="28"/>
          <w:szCs w:val="28"/>
        </w:rPr>
      </w:pPr>
      <w:r>
        <w:rPr>
          <w:sz w:val="28"/>
          <w:szCs w:val="28"/>
        </w:rPr>
        <w:t>3) проектам планировки территорий, проектам межевания территорий, предусматривающих размещение объекта местного значения района, финансирование строительства, реконструкции которого осуществляется полностью за счет средств местного бюджета муниципального района алексеевский Самарской области Самарской области и размещение которого планируется на территории двух и более муниципальных районов, городских округов, имеющих общую границу, в границах Самарской области.</w:t>
      </w:r>
    </w:p>
    <w:p>
      <w:pPr>
        <w:pStyle w:val="Normal"/>
        <w:numPr>
          <w:ilvl w:val="0"/>
          <w:numId w:val="0"/>
        </w:numPr>
        <w:spacing w:lineRule="auto" w:line="360"/>
        <w:ind w:firstLine="709" w:left="0"/>
        <w:jc w:val="both"/>
        <w:outlineLvl w:val="3"/>
        <w:rPr>
          <w:sz w:val="28"/>
          <w:szCs w:val="28"/>
        </w:rPr>
      </w:pPr>
      <w:r>
        <w:rPr>
          <w:sz w:val="28"/>
          <w:szCs w:val="28"/>
        </w:rPr>
        <w:t>1.3. Организация и проведение общественных обсуждений или публичных слушаний осуществляются в соответствии со следующими принципами:</w:t>
      </w:r>
    </w:p>
    <w:p>
      <w:pPr>
        <w:pStyle w:val="Normal"/>
        <w:numPr>
          <w:ilvl w:val="0"/>
          <w:numId w:val="0"/>
        </w:numPr>
        <w:spacing w:lineRule="auto" w:line="360"/>
        <w:ind w:firstLine="709" w:left="0"/>
        <w:jc w:val="both"/>
        <w:outlineLvl w:val="3"/>
        <w:rPr>
          <w:sz w:val="28"/>
          <w:szCs w:val="28"/>
        </w:rPr>
      </w:pPr>
      <w:r>
        <w:rPr>
          <w:sz w:val="28"/>
          <w:szCs w:val="28"/>
        </w:rPr>
        <w:t>1) принцип заблаговременного оповещения участников общественных обсуждений или публичных слушаний о времени и месте их проведения;</w:t>
      </w:r>
    </w:p>
    <w:p>
      <w:pPr>
        <w:pStyle w:val="Normal"/>
        <w:numPr>
          <w:ilvl w:val="0"/>
          <w:numId w:val="0"/>
        </w:numPr>
        <w:spacing w:lineRule="auto" w:line="360"/>
        <w:ind w:firstLine="709" w:left="0"/>
        <w:jc w:val="both"/>
        <w:outlineLvl w:val="3"/>
        <w:rPr>
          <w:sz w:val="28"/>
          <w:szCs w:val="28"/>
        </w:rPr>
      </w:pPr>
      <w:r>
        <w:rPr>
          <w:sz w:val="28"/>
          <w:szCs w:val="28"/>
        </w:rPr>
        <w:t>2) принцип заблаговременного ознакомления участников общественных обсуждений или публичных слушаний с проектом, вынесенным на слушания;</w:t>
      </w:r>
    </w:p>
    <w:p>
      <w:pPr>
        <w:pStyle w:val="Normal"/>
        <w:numPr>
          <w:ilvl w:val="0"/>
          <w:numId w:val="0"/>
        </w:numPr>
        <w:spacing w:lineRule="auto" w:line="360"/>
        <w:ind w:firstLine="709" w:left="0"/>
        <w:jc w:val="both"/>
        <w:outlineLvl w:val="3"/>
        <w:rPr>
          <w:sz w:val="28"/>
          <w:szCs w:val="28"/>
        </w:rPr>
      </w:pPr>
      <w:r>
        <w:rPr>
          <w:sz w:val="28"/>
          <w:szCs w:val="28"/>
        </w:rPr>
        <w:t>3) принцип обеспечения участникам общественных обсуждений или публичных слушаний равных возможностей для выражения своего мнения                     в отношении вопросов, выносимых на слушания;</w:t>
      </w:r>
    </w:p>
    <w:p>
      <w:pPr>
        <w:pStyle w:val="Normal"/>
        <w:numPr>
          <w:ilvl w:val="0"/>
          <w:numId w:val="0"/>
        </w:numPr>
        <w:spacing w:lineRule="auto" w:line="360"/>
        <w:ind w:firstLine="709" w:left="0"/>
        <w:jc w:val="both"/>
        <w:outlineLvl w:val="3"/>
        <w:rPr>
          <w:sz w:val="28"/>
          <w:szCs w:val="28"/>
        </w:rPr>
      </w:pPr>
      <w:r>
        <w:rPr>
          <w:sz w:val="28"/>
          <w:szCs w:val="28"/>
        </w:rPr>
        <w:t>4) принцип обеспечения волеизъявления участников общественных обсуждений или публичных слушаний на общественных обсуждениях или публичных слушаниях;</w:t>
      </w:r>
    </w:p>
    <w:p>
      <w:pPr>
        <w:pStyle w:val="Normal"/>
        <w:numPr>
          <w:ilvl w:val="0"/>
          <w:numId w:val="0"/>
        </w:numPr>
        <w:spacing w:lineRule="auto" w:line="360"/>
        <w:ind w:firstLine="709" w:left="0"/>
        <w:jc w:val="both"/>
        <w:outlineLvl w:val="3"/>
        <w:rPr>
          <w:sz w:val="28"/>
          <w:szCs w:val="28"/>
        </w:rPr>
      </w:pPr>
      <w:r>
        <w:rPr>
          <w:sz w:val="28"/>
          <w:szCs w:val="28"/>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pPr>
        <w:pStyle w:val="Normal"/>
        <w:numPr>
          <w:ilvl w:val="0"/>
          <w:numId w:val="0"/>
        </w:numPr>
        <w:spacing w:lineRule="auto" w:line="360"/>
        <w:ind w:firstLine="709" w:left="0"/>
        <w:jc w:val="both"/>
        <w:outlineLvl w:val="3"/>
        <w:rPr>
          <w:sz w:val="28"/>
          <w:szCs w:val="28"/>
        </w:rPr>
      </w:pPr>
      <w:r>
        <w:rPr>
          <w:sz w:val="28"/>
          <w:szCs w:val="28"/>
        </w:rPr>
        <w:t>1.4. Процедура проведения публичных слушаний состоит из следующих этапов:</w:t>
      </w:r>
    </w:p>
    <w:p>
      <w:pPr>
        <w:pStyle w:val="Normal"/>
        <w:numPr>
          <w:ilvl w:val="0"/>
          <w:numId w:val="0"/>
        </w:numPr>
        <w:spacing w:lineRule="auto" w:line="360"/>
        <w:ind w:firstLine="709" w:left="0"/>
        <w:jc w:val="both"/>
        <w:outlineLvl w:val="3"/>
        <w:rPr>
          <w:sz w:val="28"/>
          <w:szCs w:val="28"/>
        </w:rPr>
      </w:pPr>
      <w:r>
        <w:rPr>
          <w:sz w:val="28"/>
          <w:szCs w:val="28"/>
        </w:rPr>
        <w:t>1) оповещение о начале публичных слушаний;</w:t>
      </w:r>
    </w:p>
    <w:p>
      <w:pPr>
        <w:pStyle w:val="Normal"/>
        <w:numPr>
          <w:ilvl w:val="0"/>
          <w:numId w:val="0"/>
        </w:numPr>
        <w:spacing w:lineRule="auto" w:line="360"/>
        <w:ind w:firstLine="709" w:left="0"/>
        <w:jc w:val="both"/>
        <w:outlineLvl w:val="3"/>
        <w:rPr>
          <w:sz w:val="28"/>
          <w:szCs w:val="28"/>
        </w:rPr>
      </w:pPr>
      <w:r>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pPr>
        <w:pStyle w:val="Normal"/>
        <w:numPr>
          <w:ilvl w:val="0"/>
          <w:numId w:val="0"/>
        </w:numPr>
        <w:spacing w:lineRule="auto" w:line="360"/>
        <w:ind w:firstLine="709" w:left="0"/>
        <w:jc w:val="both"/>
        <w:outlineLvl w:val="3"/>
        <w:rPr>
          <w:sz w:val="28"/>
          <w:szCs w:val="28"/>
        </w:rPr>
      </w:pPr>
      <w:r>
        <w:rPr>
          <w:sz w:val="28"/>
          <w:szCs w:val="28"/>
        </w:rPr>
        <w:t>3) проведение экспозиции или экспозиций проекта, подлежащего рассмотрению на публичных слушаниях;</w:t>
      </w:r>
    </w:p>
    <w:p>
      <w:pPr>
        <w:pStyle w:val="Normal"/>
        <w:numPr>
          <w:ilvl w:val="0"/>
          <w:numId w:val="0"/>
        </w:numPr>
        <w:spacing w:lineRule="auto" w:line="360"/>
        <w:ind w:firstLine="709" w:left="0"/>
        <w:jc w:val="both"/>
        <w:outlineLvl w:val="3"/>
        <w:rPr>
          <w:sz w:val="28"/>
          <w:szCs w:val="28"/>
        </w:rPr>
      </w:pPr>
      <w:r>
        <w:rPr>
          <w:sz w:val="28"/>
          <w:szCs w:val="28"/>
        </w:rPr>
        <w:t>4) проведение собрания или собраний участников публичных слушаний;</w:t>
      </w:r>
    </w:p>
    <w:p>
      <w:pPr>
        <w:pStyle w:val="Normal"/>
        <w:numPr>
          <w:ilvl w:val="0"/>
          <w:numId w:val="0"/>
        </w:numPr>
        <w:spacing w:lineRule="auto" w:line="360"/>
        <w:ind w:firstLine="709" w:left="0"/>
        <w:jc w:val="both"/>
        <w:outlineLvl w:val="3"/>
        <w:rPr>
          <w:sz w:val="28"/>
          <w:szCs w:val="28"/>
        </w:rPr>
      </w:pPr>
      <w:r>
        <w:rPr>
          <w:sz w:val="28"/>
          <w:szCs w:val="28"/>
        </w:rPr>
        <w:t>5) подготовка и оформление протокола публичных слушаний;</w:t>
      </w:r>
    </w:p>
    <w:p>
      <w:pPr>
        <w:pStyle w:val="Normal"/>
        <w:numPr>
          <w:ilvl w:val="0"/>
          <w:numId w:val="0"/>
        </w:numPr>
        <w:spacing w:lineRule="auto" w:line="360"/>
        <w:ind w:firstLine="709" w:left="0"/>
        <w:jc w:val="both"/>
        <w:outlineLvl w:val="3"/>
        <w:rPr>
          <w:sz w:val="28"/>
          <w:szCs w:val="28"/>
        </w:rPr>
      </w:pPr>
      <w:r>
        <w:rPr>
          <w:sz w:val="28"/>
          <w:szCs w:val="28"/>
        </w:rPr>
        <w:t>6) подготовка и опубликование заключения о результатах публичных слушаний.</w:t>
      </w:r>
    </w:p>
    <w:p>
      <w:pPr>
        <w:pStyle w:val="Normal"/>
        <w:numPr>
          <w:ilvl w:val="0"/>
          <w:numId w:val="0"/>
        </w:numPr>
        <w:spacing w:lineRule="auto" w:line="360"/>
        <w:ind w:firstLine="709" w:left="0"/>
        <w:jc w:val="both"/>
        <w:outlineLvl w:val="3"/>
        <w:rPr>
          <w:sz w:val="28"/>
          <w:szCs w:val="28"/>
        </w:rPr>
      </w:pPr>
      <w:r>
        <w:rPr>
          <w:sz w:val="28"/>
          <w:szCs w:val="28"/>
        </w:rPr>
        <w:t>1.5. Процедура проведения общественных обсуждений состоит из следующих этапов:</w:t>
      </w:r>
    </w:p>
    <w:p>
      <w:pPr>
        <w:pStyle w:val="Normal"/>
        <w:numPr>
          <w:ilvl w:val="0"/>
          <w:numId w:val="0"/>
        </w:numPr>
        <w:spacing w:lineRule="auto" w:line="360"/>
        <w:ind w:firstLine="709" w:left="0"/>
        <w:jc w:val="both"/>
        <w:outlineLvl w:val="3"/>
        <w:rPr>
          <w:sz w:val="28"/>
          <w:szCs w:val="28"/>
        </w:rPr>
      </w:pPr>
      <w:r>
        <w:rPr>
          <w:sz w:val="28"/>
          <w:szCs w:val="28"/>
        </w:rPr>
        <w:t>1) оповещение о начале общественных обсуждений;</w:t>
      </w:r>
    </w:p>
    <w:p>
      <w:pPr>
        <w:pStyle w:val="Normal"/>
        <w:numPr>
          <w:ilvl w:val="0"/>
          <w:numId w:val="0"/>
        </w:numPr>
        <w:spacing w:lineRule="auto" w:line="360"/>
        <w:ind w:firstLine="709" w:left="0"/>
        <w:jc w:val="both"/>
        <w:outlineLvl w:val="3"/>
        <w:rPr>
          <w:sz w:val="28"/>
          <w:szCs w:val="28"/>
        </w:rPr>
      </w:pPr>
      <w:r>
        <w:rPr>
          <w:sz w:val="28"/>
          <w:szCs w:val="28"/>
        </w:rPr>
        <w:t>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 сеть «Интернет»), либо на региональном портале государственных и муниципальных услуг (далее – информационные системы) и открытие экспозиции или экспозиций такого проекта;</w:t>
      </w:r>
    </w:p>
    <w:p>
      <w:pPr>
        <w:pStyle w:val="Normal"/>
        <w:numPr>
          <w:ilvl w:val="0"/>
          <w:numId w:val="0"/>
        </w:numPr>
        <w:spacing w:lineRule="auto" w:line="360"/>
        <w:ind w:firstLine="709" w:left="0"/>
        <w:jc w:val="both"/>
        <w:outlineLvl w:val="3"/>
        <w:rPr>
          <w:sz w:val="28"/>
          <w:szCs w:val="28"/>
        </w:rPr>
      </w:pPr>
      <w:r>
        <w:rPr>
          <w:sz w:val="28"/>
          <w:szCs w:val="28"/>
        </w:rPr>
        <w:t>3) проведение экспозиции или экспозиций проекта, подлежащего рассмотрению на общественных обсуждениях;</w:t>
      </w:r>
    </w:p>
    <w:p>
      <w:pPr>
        <w:pStyle w:val="Normal"/>
        <w:numPr>
          <w:ilvl w:val="0"/>
          <w:numId w:val="0"/>
        </w:numPr>
        <w:spacing w:lineRule="auto" w:line="360"/>
        <w:ind w:firstLine="709" w:left="0"/>
        <w:jc w:val="both"/>
        <w:outlineLvl w:val="3"/>
        <w:rPr>
          <w:sz w:val="28"/>
          <w:szCs w:val="28"/>
        </w:rPr>
      </w:pPr>
      <w:r>
        <w:rPr>
          <w:sz w:val="28"/>
          <w:szCs w:val="28"/>
        </w:rPr>
        <w:t>4) подготовка и оформление протокола общественных обсуждений;</w:t>
      </w:r>
    </w:p>
    <w:p>
      <w:pPr>
        <w:pStyle w:val="Normal"/>
        <w:numPr>
          <w:ilvl w:val="0"/>
          <w:numId w:val="0"/>
        </w:numPr>
        <w:spacing w:lineRule="auto" w:line="360"/>
        <w:ind w:firstLine="709" w:left="0"/>
        <w:jc w:val="both"/>
        <w:outlineLvl w:val="3"/>
        <w:rPr>
          <w:sz w:val="28"/>
          <w:szCs w:val="28"/>
        </w:rPr>
      </w:pPr>
      <w:r>
        <w:rPr>
          <w:sz w:val="28"/>
          <w:szCs w:val="28"/>
        </w:rPr>
        <w:t>5) подготовка и опубликование заключения о результатах общественных обсуждений.</w:t>
      </w:r>
    </w:p>
    <w:p>
      <w:pPr>
        <w:pStyle w:val="Normal"/>
        <w:spacing w:lineRule="auto" w:line="360"/>
        <w:ind w:firstLine="709"/>
        <w:jc w:val="both"/>
        <w:rPr>
          <w:sz w:val="28"/>
          <w:szCs w:val="28"/>
        </w:rPr>
      </w:pPr>
      <w:r>
        <w:rPr>
          <w:sz w:val="28"/>
          <w:szCs w:val="28"/>
        </w:rPr>
        <w:t xml:space="preserve">1.6. </w:t>
      </w:r>
      <w:r>
        <w:rPr>
          <w:color w:val="000000"/>
          <w:sz w:val="28"/>
          <w:szCs w:val="28"/>
        </w:rPr>
        <w:t>Общественные обсуждения проводятся при наличии технической возможности размещение проекта, подлежащего рассмотрению                                  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информационной системе.</w:t>
      </w:r>
    </w:p>
    <w:p>
      <w:pPr>
        <w:pStyle w:val="Heading1"/>
        <w:tabs>
          <w:tab w:val="clear" w:pos="708"/>
          <w:tab w:val="left" w:pos="2204" w:leader="none"/>
        </w:tabs>
        <w:spacing w:before="200" w:after="200"/>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2.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pPr>
        <w:pStyle w:val="Normal"/>
        <w:tabs>
          <w:tab w:val="clear" w:pos="708"/>
          <w:tab w:val="left" w:pos="567" w:leader="none"/>
        </w:tabs>
        <w:spacing w:lineRule="auto" w:line="360"/>
        <w:ind w:firstLine="709"/>
        <w:jc w:val="both"/>
        <w:rPr>
          <w:sz w:val="28"/>
          <w:szCs w:val="28"/>
        </w:rPr>
      </w:pPr>
      <w:r>
        <w:rPr>
          <w:sz w:val="28"/>
          <w:szCs w:val="28"/>
        </w:rPr>
        <w:t xml:space="preserve">2.1. Оповещение о начале общественных обсуждений или публичных слушаний </w:t>
      </w:r>
      <w:r>
        <w:rPr>
          <w:sz w:val="28"/>
          <w:szCs w:val="28"/>
          <w:u w:val="none" w:color="FFFFFF"/>
        </w:rPr>
        <w:t xml:space="preserve">по проектам, указанным в пункте 2 главы 1 настоящего порядка, осуществляется путем принятия и опубликования, а также размещения                        в сети «Интернет» постановления Главы </w:t>
      </w:r>
      <w:r>
        <w:rPr>
          <w:i w:val="false"/>
          <w:iCs w:val="false"/>
          <w:sz w:val="28"/>
          <w:szCs w:val="28"/>
          <w:u w:val="none" w:color="FFFFFF"/>
        </w:rPr>
        <w:t>муниципального района</w:t>
      </w:r>
      <w:r>
        <w:rPr>
          <w:sz w:val="28"/>
          <w:szCs w:val="28"/>
        </w:rPr>
        <w:t xml:space="preserve">                            Алексеевский Самарской области </w:t>
      </w:r>
      <w:r>
        <w:rPr>
          <w:sz w:val="28"/>
          <w:szCs w:val="28"/>
          <w:u w:val="none" w:color="FFFFFF"/>
        </w:rPr>
        <w:t>о проведении общественных обсуждений или публичных слушаний.</w:t>
      </w:r>
      <w:r>
        <w:rPr>
          <w:sz w:val="28"/>
          <w:szCs w:val="28"/>
        </w:rPr>
        <w:tab/>
        <w:tab/>
      </w:r>
      <w:r>
        <w:rPr>
          <w:sz w:val="28"/>
          <w:szCs w:val="28"/>
          <w:u w:val="none" w:color="FFFFFF"/>
        </w:rPr>
        <w:t xml:space="preserve">Постановление главы </w:t>
      </w:r>
      <w:r>
        <w:rPr>
          <w:i w:val="false"/>
          <w:iCs w:val="false"/>
          <w:sz w:val="28"/>
          <w:szCs w:val="28"/>
          <w:u w:val="none" w:color="FFFFFF"/>
        </w:rPr>
        <w:t>муниципального района</w:t>
      </w:r>
      <w:r>
        <w:rPr>
          <w:sz w:val="28"/>
          <w:szCs w:val="28"/>
          <w:u w:val="none" w:color="FFFFFF"/>
        </w:rPr>
        <w:t xml:space="preserve"> о проведении общественных обсуждений или публичных слушаний:</w:t>
      </w:r>
    </w:p>
    <w:p>
      <w:pPr>
        <w:pStyle w:val="Normal"/>
        <w:tabs>
          <w:tab w:val="clear" w:pos="708"/>
          <w:tab w:val="left" w:pos="1134" w:leader="none"/>
        </w:tabs>
        <w:spacing w:lineRule="auto" w:line="360"/>
        <w:ind w:firstLine="709"/>
        <w:jc w:val="both"/>
        <w:rPr>
          <w:sz w:val="28"/>
          <w:szCs w:val="28"/>
          <w:u w:val="none" w:color="FFFFFF"/>
        </w:rPr>
      </w:pPr>
      <w:r>
        <w:rPr>
          <w:sz w:val="28"/>
          <w:szCs w:val="28"/>
        </w:rPr>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w:t>
      </w:r>
      <w:r>
        <w:rPr>
          <w:sz w:val="28"/>
          <w:szCs w:val="28"/>
          <w:u w:val="none" w:color="FFFFFF"/>
        </w:rPr>
        <w:t xml:space="preserve">Уставом </w:t>
      </w:r>
      <w:r>
        <w:rPr>
          <w:i w:val="false"/>
          <w:iCs w:val="false"/>
          <w:sz w:val="28"/>
          <w:szCs w:val="28"/>
          <w:u w:val="none" w:color="FFFFFF"/>
        </w:rPr>
        <w:t>муниципального района</w:t>
      </w:r>
      <w:r>
        <w:rPr>
          <w:sz w:val="28"/>
          <w:szCs w:val="28"/>
          <w:u w:val="none" w:color="FFFFFF"/>
        </w:rPr>
        <w:t xml:space="preserve"> для официального опубликования муниципальных правовых актов, и размещается                   на официальном сайте </w:t>
      </w:r>
      <w:r>
        <w:rPr>
          <w:i/>
          <w:sz w:val="28"/>
          <w:szCs w:val="28"/>
          <w:u w:val="none" w:color="FFFFFF"/>
        </w:rPr>
        <w:t>муниципального района</w:t>
      </w:r>
      <w:r>
        <w:rPr>
          <w:sz w:val="28"/>
          <w:szCs w:val="28"/>
          <w:u w:val="none" w:color="FFFFFF"/>
        </w:rPr>
        <w:t xml:space="preserve"> в сети «Интернет»</w:t>
      </w:r>
      <w:r>
        <w:rPr>
          <w:sz w:val="28"/>
          <w:szCs w:val="28"/>
        </w:rPr>
        <w:t>;</w:t>
      </w:r>
    </w:p>
    <w:p>
      <w:pPr>
        <w:pStyle w:val="Normal"/>
        <w:tabs>
          <w:tab w:val="clear" w:pos="708"/>
          <w:tab w:val="left" w:pos="1134" w:leader="none"/>
        </w:tabs>
        <w:spacing w:lineRule="auto" w:line="360"/>
        <w:ind w:firstLine="709"/>
        <w:jc w:val="both"/>
        <w:rPr>
          <w:sz w:val="28"/>
          <w:szCs w:val="28"/>
        </w:rPr>
      </w:pPr>
      <w:r>
        <w:rPr>
          <w:sz w:val="28"/>
          <w:szCs w:val="28"/>
        </w:rPr>
        <w:t>2) распространяется на информационных стендах, оборудованных около Администрации</w:t>
      </w:r>
      <w:r>
        <w:rPr>
          <w:i/>
          <w:sz w:val="28"/>
          <w:szCs w:val="28"/>
          <w:u w:val="none" w:color="FFFFFF"/>
        </w:rPr>
        <w:t xml:space="preserve"> </w:t>
      </w:r>
      <w:r>
        <w:rPr>
          <w:i w:val="false"/>
          <w:iCs w:val="false"/>
          <w:sz w:val="28"/>
          <w:szCs w:val="28"/>
          <w:u w:val="none" w:color="FFFFFF"/>
        </w:rPr>
        <w:t>муниципального района</w:t>
      </w:r>
      <w:r>
        <w:rPr>
          <w:sz w:val="28"/>
          <w:szCs w:val="28"/>
        </w:rPr>
        <w:t>,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pPr>
        <w:pStyle w:val="Normal"/>
        <w:tabs>
          <w:tab w:val="clear" w:pos="708"/>
          <w:tab w:val="left" w:pos="1134" w:leader="none"/>
        </w:tabs>
        <w:spacing w:lineRule="auto" w:line="360"/>
        <w:ind w:firstLine="709"/>
        <w:jc w:val="both"/>
        <w:rPr>
          <w:sz w:val="28"/>
          <w:szCs w:val="28"/>
        </w:rPr>
      </w:pPr>
      <w:r>
        <w:rPr>
          <w:sz w:val="28"/>
          <w:szCs w:val="28"/>
        </w:rPr>
        <w:t xml:space="preserve">2.2. </w:t>
      </w:r>
      <w:r>
        <w:rPr>
          <w:sz w:val="28"/>
          <w:szCs w:val="28"/>
          <w:u w:val="none" w:color="FFFFFF"/>
        </w:rPr>
        <w:t xml:space="preserve">Постановление главы </w:t>
      </w:r>
      <w:r>
        <w:rPr>
          <w:i w:val="false"/>
          <w:iCs w:val="false"/>
          <w:sz w:val="28"/>
          <w:szCs w:val="28"/>
          <w:u w:val="none" w:color="FFFFFF"/>
        </w:rPr>
        <w:t>муниципального района</w:t>
      </w:r>
      <w:r>
        <w:rPr>
          <w:sz w:val="28"/>
          <w:szCs w:val="28"/>
          <w:u w:val="none" w:color="FFFFFF"/>
        </w:rPr>
        <w:t xml:space="preserve"> о проведении общественных обсуждений</w:t>
      </w:r>
      <w:r>
        <w:rPr>
          <w:sz w:val="28"/>
          <w:szCs w:val="28"/>
        </w:rPr>
        <w:t xml:space="preserve"> или </w:t>
      </w:r>
      <w:r>
        <w:rPr>
          <w:sz w:val="28"/>
          <w:szCs w:val="28"/>
          <w:u w:val="none" w:color="FFFFFF"/>
        </w:rPr>
        <w:t xml:space="preserve">публичных слушаний </w:t>
      </w:r>
      <w:r>
        <w:rPr>
          <w:sz w:val="28"/>
          <w:szCs w:val="28"/>
        </w:rPr>
        <w:t>должно содержать информацию:</w:t>
      </w:r>
    </w:p>
    <w:p>
      <w:pPr>
        <w:pStyle w:val="Normal"/>
        <w:tabs>
          <w:tab w:val="clear" w:pos="708"/>
          <w:tab w:val="left" w:pos="1134" w:leader="none"/>
        </w:tabs>
        <w:spacing w:lineRule="auto" w:line="360"/>
        <w:ind w:firstLine="709"/>
        <w:jc w:val="both"/>
        <w:rPr>
          <w:sz w:val="28"/>
          <w:szCs w:val="28"/>
        </w:rPr>
      </w:pPr>
      <w:r>
        <w:rPr>
          <w:sz w:val="28"/>
          <w:szCs w:val="28"/>
        </w:rPr>
        <w:t>1) о проекте, подлежащем рассмотрению  на общественных обсуждениях или публичных слушаниях, и перечень информационных материалов к такому проекту;</w:t>
      </w:r>
    </w:p>
    <w:p>
      <w:pPr>
        <w:pStyle w:val="Normal"/>
        <w:tabs>
          <w:tab w:val="clear" w:pos="708"/>
          <w:tab w:val="left" w:pos="1134" w:leader="none"/>
        </w:tabs>
        <w:spacing w:lineRule="auto" w:line="360"/>
        <w:ind w:firstLine="709"/>
        <w:jc w:val="both"/>
        <w:rPr>
          <w:sz w:val="28"/>
          <w:szCs w:val="28"/>
        </w:rPr>
      </w:pPr>
      <w:r>
        <w:rPr>
          <w:sz w:val="28"/>
          <w:szCs w:val="28"/>
        </w:rPr>
        <w:t>2)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pPr>
        <w:pStyle w:val="Normal"/>
        <w:tabs>
          <w:tab w:val="clear" w:pos="708"/>
          <w:tab w:val="left" w:pos="1134" w:leader="none"/>
        </w:tabs>
        <w:spacing w:lineRule="auto" w:line="360"/>
        <w:ind w:firstLine="709"/>
        <w:jc w:val="both"/>
        <w:rPr>
          <w:sz w:val="28"/>
          <w:szCs w:val="28"/>
        </w:rPr>
      </w:pPr>
      <w:r>
        <w:rPr>
          <w:sz w:val="28"/>
          <w:szCs w:val="28"/>
        </w:rPr>
        <w:t>3)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pPr>
        <w:pStyle w:val="Normal"/>
        <w:tabs>
          <w:tab w:val="clear" w:pos="708"/>
          <w:tab w:val="left" w:pos="1134" w:leader="none"/>
        </w:tabs>
        <w:spacing w:lineRule="auto" w:line="360"/>
        <w:ind w:firstLine="709"/>
        <w:jc w:val="both"/>
        <w:rPr>
          <w:sz w:val="28"/>
          <w:szCs w:val="28"/>
        </w:rPr>
      </w:pPr>
      <w:r>
        <w:rPr>
          <w:sz w:val="28"/>
          <w:szCs w:val="28"/>
        </w:rPr>
        <w:t>4)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pPr>
        <w:pStyle w:val="Normal"/>
        <w:tabs>
          <w:tab w:val="clear" w:pos="708"/>
          <w:tab w:val="left" w:pos="1134" w:leader="none"/>
        </w:tabs>
        <w:spacing w:lineRule="auto" w:line="360"/>
        <w:ind w:firstLine="709"/>
        <w:jc w:val="both"/>
        <w:rPr>
          <w:sz w:val="28"/>
          <w:szCs w:val="28"/>
        </w:rPr>
      </w:pPr>
      <w:r>
        <w:rPr>
          <w:sz w:val="28"/>
          <w:szCs w:val="28"/>
        </w:rPr>
        <w:t>5) лице, ответственное за ведение протокола общественных обсуждений или публичных слушаний.</w:t>
      </w:r>
    </w:p>
    <w:p>
      <w:pPr>
        <w:pStyle w:val="Normal"/>
        <w:tabs>
          <w:tab w:val="clear" w:pos="708"/>
          <w:tab w:val="left" w:pos="1134" w:leader="none"/>
        </w:tabs>
        <w:spacing w:lineRule="auto" w:line="360"/>
        <w:ind w:firstLine="709"/>
        <w:jc w:val="both"/>
        <w:rPr>
          <w:sz w:val="28"/>
          <w:szCs w:val="28"/>
        </w:rPr>
      </w:pPr>
      <w:r>
        <w:rPr>
          <w:sz w:val="28"/>
          <w:szCs w:val="28"/>
        </w:rPr>
        <w:t xml:space="preserve">2.3. </w:t>
      </w:r>
      <w:r>
        <w:rPr>
          <w:sz w:val="28"/>
          <w:szCs w:val="28"/>
          <w:u w:val="none" w:color="FFFFFF"/>
        </w:rPr>
        <w:t xml:space="preserve">Постановление главы </w:t>
      </w:r>
      <w:r>
        <w:rPr>
          <w:i w:val="false"/>
          <w:iCs w:val="false"/>
          <w:sz w:val="28"/>
          <w:szCs w:val="28"/>
          <w:u w:val="none" w:color="FFFFFF"/>
        </w:rPr>
        <w:t>муниципального района</w:t>
      </w:r>
      <w:r>
        <w:rPr>
          <w:sz w:val="28"/>
          <w:szCs w:val="28"/>
          <w:u w:val="none" w:color="FFFFFF"/>
        </w:rPr>
        <w:t xml:space="preserve"> о проведении общественных обсуждений</w:t>
      </w:r>
      <w:r>
        <w:rPr>
          <w:sz w:val="28"/>
          <w:szCs w:val="28"/>
        </w:rPr>
        <w:t xml:space="preserve"> должно также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
    <w:p>
      <w:pPr>
        <w:pStyle w:val="Normal"/>
        <w:tabs>
          <w:tab w:val="clear" w:pos="708"/>
          <w:tab w:val="left" w:pos="1134" w:leader="none"/>
        </w:tabs>
        <w:spacing w:lineRule="auto" w:line="360"/>
        <w:ind w:firstLine="709"/>
        <w:jc w:val="both"/>
        <w:rPr>
          <w:sz w:val="28"/>
          <w:szCs w:val="28"/>
        </w:rPr>
      </w:pPr>
      <w:r>
        <w:rPr>
          <w:sz w:val="28"/>
          <w:szCs w:val="28"/>
          <w:u w:val="none" w:color="FFFFFF"/>
        </w:rPr>
        <w:t xml:space="preserve">2.4. Постановление главы </w:t>
      </w:r>
      <w:r>
        <w:rPr>
          <w:i w:val="false"/>
          <w:iCs w:val="false"/>
          <w:sz w:val="28"/>
          <w:szCs w:val="28"/>
          <w:u w:val="none" w:color="FFFFFF"/>
        </w:rPr>
        <w:t>муниципального района</w:t>
      </w:r>
      <w:r>
        <w:rPr>
          <w:sz w:val="28"/>
          <w:szCs w:val="28"/>
          <w:u w:val="none" w:color="FFFFFF"/>
        </w:rPr>
        <w:t xml:space="preserve"> о проведении </w:t>
      </w:r>
      <w:r>
        <w:rPr>
          <w:sz w:val="28"/>
          <w:szCs w:val="28"/>
        </w:rPr>
        <w:t xml:space="preserve">публичных слушаний также должно содержать информацию: </w:t>
      </w:r>
    </w:p>
    <w:p>
      <w:pPr>
        <w:pStyle w:val="Normal"/>
        <w:tabs>
          <w:tab w:val="clear" w:pos="708"/>
          <w:tab w:val="left" w:pos="1134" w:leader="none"/>
        </w:tabs>
        <w:spacing w:lineRule="auto" w:line="360"/>
        <w:ind w:firstLine="709"/>
        <w:jc w:val="both"/>
        <w:rPr>
          <w:sz w:val="28"/>
          <w:szCs w:val="28"/>
        </w:rPr>
      </w:pPr>
      <w:r>
        <w:rPr>
          <w:sz w:val="28"/>
          <w:szCs w:val="28"/>
        </w:rPr>
        <w:t>1) об официальном сайте, на котором будут размещены проект, подлежащий рассмотрению на публичных слушаниях, и информационные материалы к нему;</w:t>
      </w:r>
    </w:p>
    <w:p>
      <w:pPr>
        <w:pStyle w:val="Normal"/>
        <w:tabs>
          <w:tab w:val="clear" w:pos="708"/>
          <w:tab w:val="left" w:pos="1134" w:leader="none"/>
        </w:tabs>
        <w:spacing w:lineRule="auto" w:line="360"/>
        <w:ind w:firstLine="709"/>
        <w:jc w:val="both"/>
        <w:rPr>
          <w:sz w:val="28"/>
          <w:szCs w:val="28"/>
        </w:rPr>
      </w:pPr>
      <w:r>
        <w:rPr>
          <w:sz w:val="28"/>
          <w:szCs w:val="28"/>
        </w:rPr>
        <w:t>2) о дате, времени и месте проведения собрания или собраний участников публичных слушаний;</w:t>
      </w:r>
    </w:p>
    <w:p>
      <w:pPr>
        <w:pStyle w:val="Normal"/>
        <w:tabs>
          <w:tab w:val="clear" w:pos="708"/>
          <w:tab w:val="left" w:pos="1134" w:leader="none"/>
        </w:tabs>
        <w:spacing w:lineRule="auto" w:line="360"/>
        <w:ind w:firstLine="709"/>
        <w:jc w:val="both"/>
        <w:rPr>
          <w:sz w:val="28"/>
          <w:szCs w:val="28"/>
        </w:rPr>
      </w:pPr>
      <w:r>
        <w:rPr>
          <w:sz w:val="28"/>
          <w:szCs w:val="28"/>
        </w:rPr>
        <w:t xml:space="preserve">2.5. Администрация </w:t>
      </w:r>
      <w:r>
        <w:rPr>
          <w:i w:val="false"/>
          <w:iCs w:val="false"/>
          <w:sz w:val="28"/>
          <w:szCs w:val="28"/>
          <w:u w:val="none" w:color="FFFFFF"/>
        </w:rPr>
        <w:t>муниципального района</w:t>
      </w:r>
      <w:r>
        <w:rPr>
          <w:sz w:val="28"/>
          <w:szCs w:val="28"/>
        </w:rPr>
        <w:t xml:space="preserve"> обеспечивает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помещении Администрации муниципального района , подведомственных им организаций).</w:t>
      </w:r>
    </w:p>
    <w:p>
      <w:pPr>
        <w:pStyle w:val="Normal"/>
        <w:numPr>
          <w:ilvl w:val="0"/>
          <w:numId w:val="0"/>
        </w:numPr>
        <w:spacing w:lineRule="auto" w:line="360"/>
        <w:ind w:firstLine="540" w:left="0"/>
        <w:jc w:val="both"/>
        <w:outlineLvl w:val="3"/>
        <w:rPr>
          <w:sz w:val="28"/>
          <w:szCs w:val="28"/>
        </w:rPr>
      </w:pPr>
      <w:r>
        <w:rPr>
          <w:sz w:val="28"/>
          <w:szCs w:val="28"/>
        </w:rPr>
        <w:t xml:space="preserve">2.6. В течение всего периода размещения в соответствии с подпунктом 2 пункта 4 и подпунктом 2 пункта 5 главы 1 настоящего порядка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администрации  </w:t>
      </w:r>
      <w:r>
        <w:rPr>
          <w:i w:val="false"/>
          <w:iCs w:val="false"/>
          <w:sz w:val="28"/>
          <w:szCs w:val="28"/>
          <w:u w:val="none" w:color="FFFFFF"/>
        </w:rPr>
        <w:t>муниципального района</w:t>
      </w:r>
      <w:r>
        <w:rPr>
          <w:sz w:val="28"/>
          <w:szCs w:val="28"/>
        </w:rPr>
        <w:t xml:space="preserve"> и (или) разработчика проекта, подлежащего рассмотрению на общественных обсуждениях или публичных слушаниях.</w:t>
      </w:r>
    </w:p>
    <w:p>
      <w:pPr>
        <w:pStyle w:val="Heading1"/>
        <w:tabs>
          <w:tab w:val="clear" w:pos="708"/>
          <w:tab w:val="left" w:pos="2204" w:leader="none"/>
        </w:tabs>
        <w:spacing w:before="200" w:after="200"/>
        <w:ind w:firstLine="54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3. Участники общественных обсуждений или публичных слушаний</w:t>
      </w:r>
    </w:p>
    <w:p>
      <w:pPr>
        <w:pStyle w:val="Normal"/>
        <w:numPr>
          <w:ilvl w:val="0"/>
          <w:numId w:val="0"/>
        </w:numPr>
        <w:spacing w:lineRule="auto" w:line="360"/>
        <w:ind w:firstLine="709" w:left="0"/>
        <w:jc w:val="both"/>
        <w:outlineLvl w:val="3"/>
        <w:rPr>
          <w:sz w:val="28"/>
          <w:szCs w:val="28"/>
        </w:rPr>
      </w:pPr>
      <w:r>
        <w:rPr>
          <w:sz w:val="28"/>
          <w:szCs w:val="28"/>
        </w:rPr>
        <w:t>1. Участниками общественных обсуждений или публичных слушаний по проектам планировки, проектам межевания территории, указанным в пункте 2 главы 1 настоящего порядка,являются:</w:t>
      </w:r>
    </w:p>
    <w:p>
      <w:pPr>
        <w:pStyle w:val="Normal"/>
        <w:numPr>
          <w:ilvl w:val="0"/>
          <w:numId w:val="0"/>
        </w:numPr>
        <w:spacing w:lineRule="auto" w:line="360"/>
        <w:ind w:firstLine="709" w:left="0"/>
        <w:jc w:val="both"/>
        <w:outlineLvl w:val="3"/>
        <w:rPr>
          <w:sz w:val="28"/>
          <w:szCs w:val="28"/>
        </w:rPr>
      </w:pPr>
      <w:r>
        <w:rPr>
          <w:sz w:val="28"/>
          <w:szCs w:val="28"/>
        </w:rPr>
        <w:t>1) граждане, постоянно проживающие на территории, в отношении которой подготовлены данные проекты;</w:t>
      </w:r>
    </w:p>
    <w:p>
      <w:pPr>
        <w:pStyle w:val="Normal"/>
        <w:numPr>
          <w:ilvl w:val="0"/>
          <w:numId w:val="0"/>
        </w:numPr>
        <w:spacing w:lineRule="auto" w:line="360"/>
        <w:ind w:firstLine="709" w:left="0"/>
        <w:jc w:val="both"/>
        <w:outlineLvl w:val="3"/>
        <w:rPr>
          <w:sz w:val="28"/>
          <w:szCs w:val="28"/>
        </w:rPr>
      </w:pPr>
      <w:r>
        <w:rPr>
          <w:sz w:val="28"/>
          <w:szCs w:val="28"/>
        </w:rPr>
        <w:t>2)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pPr>
        <w:pStyle w:val="Normal"/>
        <w:numPr>
          <w:ilvl w:val="0"/>
          <w:numId w:val="0"/>
        </w:numPr>
        <w:spacing w:lineRule="auto" w:line="360"/>
        <w:ind w:firstLine="709" w:left="0"/>
        <w:jc w:val="both"/>
        <w:outlineLvl w:val="3"/>
        <w:rPr>
          <w:sz w:val="28"/>
          <w:szCs w:val="28"/>
        </w:rPr>
      </w:pPr>
      <w:r>
        <w:rPr>
          <w:sz w:val="28"/>
          <w:szCs w:val="28"/>
        </w:rPr>
        <w:t xml:space="preserve">3.2. Правила, формы участия и взаимодействия участников публичных слушаний или общественных обсуждений, указанных в </w:t>
      </w:r>
      <w:hyperlink r:id="rId2">
        <w:r>
          <w:rPr>
            <w:rStyle w:val="Style7"/>
            <w:sz w:val="28"/>
            <w:szCs w:val="28"/>
          </w:rPr>
          <w:t>пункте 3</w:t>
        </w:r>
      </w:hyperlink>
      <w:r>
        <w:rPr>
          <w:sz w:val="28"/>
          <w:szCs w:val="28"/>
        </w:rPr>
        <w:t xml:space="preserve"> настоящей главы, определяются Градостроительным кодексом Российской Федерации, законами Самарской области, </w:t>
      </w:r>
      <w:hyperlink r:id="rId3">
        <w:r>
          <w:rPr>
            <w:rStyle w:val="Style7"/>
            <w:sz w:val="28"/>
            <w:szCs w:val="28"/>
          </w:rPr>
          <w:t>Уставом</w:t>
        </w:r>
      </w:hyperlink>
      <w:r>
        <w:rPr>
          <w:sz w:val="28"/>
          <w:szCs w:val="28"/>
        </w:rPr>
        <w:t xml:space="preserve"> </w:t>
      </w:r>
      <w:r>
        <w:rPr>
          <w:i w:val="false"/>
          <w:iCs w:val="false"/>
          <w:sz w:val="28"/>
          <w:szCs w:val="28"/>
          <w:u w:val="none" w:color="FFFFFF"/>
        </w:rPr>
        <w:t>муниципального района</w:t>
      </w:r>
      <w:r>
        <w:rPr>
          <w:sz w:val="28"/>
          <w:szCs w:val="28"/>
        </w:rPr>
        <w:t xml:space="preserve"> Алексеевский, настоящим порядком и иными муниципальными правовыми актами поселения. </w:t>
      </w:r>
    </w:p>
    <w:p>
      <w:pPr>
        <w:pStyle w:val="Normal"/>
        <w:tabs>
          <w:tab w:val="clear" w:pos="708"/>
          <w:tab w:val="left" w:pos="1134" w:leader="none"/>
        </w:tabs>
        <w:spacing w:lineRule="auto" w:line="360"/>
        <w:ind w:firstLine="709"/>
        <w:jc w:val="both"/>
        <w:rPr>
          <w:sz w:val="28"/>
          <w:szCs w:val="28"/>
        </w:rPr>
      </w:pPr>
      <w:r>
        <w:rPr>
          <w:sz w:val="28"/>
          <w:szCs w:val="28"/>
        </w:rPr>
        <w:t>3.3. Участники общественных обсуждений или публичных слушаний                     в целях идентификации представляют сведения о себе с приложением документов, подтверждающих такие сведения:</w:t>
      </w:r>
    </w:p>
    <w:p>
      <w:pPr>
        <w:pStyle w:val="Normal"/>
        <w:tabs>
          <w:tab w:val="clear" w:pos="708"/>
          <w:tab w:val="left" w:pos="1134" w:leader="none"/>
        </w:tabs>
        <w:spacing w:lineRule="auto" w:line="360"/>
        <w:ind w:firstLine="709"/>
        <w:jc w:val="both"/>
        <w:rPr>
          <w:sz w:val="28"/>
          <w:szCs w:val="28"/>
        </w:rPr>
      </w:pPr>
      <w:r>
        <w:rPr>
          <w:sz w:val="28"/>
          <w:szCs w:val="28"/>
        </w:rPr>
        <w:t xml:space="preserve">1) для физических лиц: фамилию, имя, отчество (при наличии), дату рождения, адрес места жительства (регистрации); </w:t>
      </w:r>
    </w:p>
    <w:p>
      <w:pPr>
        <w:pStyle w:val="Normal"/>
        <w:tabs>
          <w:tab w:val="clear" w:pos="708"/>
          <w:tab w:val="left" w:pos="1134" w:leader="none"/>
        </w:tabs>
        <w:spacing w:lineRule="auto" w:line="360"/>
        <w:ind w:firstLine="709"/>
        <w:jc w:val="both"/>
        <w:rPr>
          <w:sz w:val="28"/>
          <w:szCs w:val="28"/>
        </w:rPr>
      </w:pPr>
      <w:r>
        <w:rPr>
          <w:sz w:val="28"/>
          <w:szCs w:val="28"/>
        </w:rPr>
        <w:t>4) для юридических лиц: наименование, основной государственный регистрационный номер, место нахождения и адрес.</w:t>
      </w:r>
    </w:p>
    <w:p>
      <w:pPr>
        <w:pStyle w:val="Normal"/>
        <w:tabs>
          <w:tab w:val="clear" w:pos="708"/>
          <w:tab w:val="left" w:pos="1134" w:leader="none"/>
        </w:tabs>
        <w:spacing w:lineRule="auto" w:line="360"/>
        <w:ind w:firstLine="709"/>
        <w:jc w:val="both"/>
        <w:rPr>
          <w:sz w:val="28"/>
          <w:szCs w:val="28"/>
        </w:rPr>
      </w:pPr>
      <w:r>
        <w:rPr>
          <w:sz w:val="28"/>
          <w:szCs w:val="28"/>
        </w:rPr>
        <w:t>3.4.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pPr>
        <w:pStyle w:val="Normal"/>
        <w:tabs>
          <w:tab w:val="clear" w:pos="708"/>
          <w:tab w:val="left" w:pos="1134" w:leader="none"/>
        </w:tabs>
        <w:spacing w:lineRule="auto" w:line="360"/>
        <w:ind w:firstLine="709"/>
        <w:jc w:val="both"/>
        <w:rPr>
          <w:sz w:val="28"/>
          <w:szCs w:val="28"/>
        </w:rPr>
      </w:pPr>
      <w:r>
        <w:rPr>
          <w:sz w:val="28"/>
          <w:szCs w:val="28"/>
        </w:rPr>
        <w:t>3.5. Не требуется представление документов, подтверждающих сведения об участниках общественных обсуждений, указанных в пункте 4 настоящей главы,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pPr>
        <w:pStyle w:val="Normal"/>
        <w:tabs>
          <w:tab w:val="clear" w:pos="708"/>
          <w:tab w:val="left" w:pos="1134" w:leader="none"/>
        </w:tabs>
        <w:spacing w:lineRule="auto" w:line="360"/>
        <w:ind w:firstLine="709"/>
        <w:jc w:val="both"/>
        <w:rPr>
          <w:sz w:val="28"/>
          <w:szCs w:val="28"/>
        </w:rPr>
      </w:pPr>
      <w:r>
        <w:rPr>
          <w:sz w:val="28"/>
          <w:szCs w:val="28"/>
        </w:rPr>
        <w:t xml:space="preserve">При этом для подтверждения сведений, указанных в пункте </w:t>
      </w:r>
      <w:r>
        <w:rPr>
          <w:sz w:val="28"/>
          <w:szCs w:val="28"/>
          <w:shd w:fill="auto" w:val="clear"/>
        </w:rPr>
        <w:t xml:space="preserve"> 3 </w:t>
      </w:r>
      <w:r>
        <w:rPr>
          <w:sz w:val="28"/>
          <w:szCs w:val="28"/>
        </w:rPr>
        <w:t>настоящей главы, может использоваться единая система идентификации и аутентификации.</w:t>
      </w:r>
    </w:p>
    <w:p>
      <w:pPr>
        <w:pStyle w:val="Normal"/>
        <w:tabs>
          <w:tab w:val="clear" w:pos="708"/>
          <w:tab w:val="left" w:pos="1134" w:leader="none"/>
        </w:tabs>
        <w:spacing w:lineRule="auto" w:line="360"/>
        <w:ind w:firstLine="709"/>
        <w:jc w:val="both"/>
        <w:rPr>
          <w:sz w:val="28"/>
          <w:szCs w:val="28"/>
        </w:rPr>
      </w:pPr>
      <w:r>
        <w:rPr>
          <w:sz w:val="28"/>
          <w:szCs w:val="28"/>
        </w:rPr>
        <w:t>3.6.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pPr>
        <w:pStyle w:val="Normal"/>
        <w:tabs>
          <w:tab w:val="clear" w:pos="708"/>
          <w:tab w:val="left" w:pos="1134" w:leader="none"/>
        </w:tabs>
        <w:spacing w:lineRule="auto" w:line="360"/>
        <w:ind w:firstLine="709"/>
        <w:jc w:val="both"/>
        <w:rPr>
          <w:sz w:val="28"/>
          <w:szCs w:val="28"/>
        </w:rPr>
      </w:pPr>
      <w:r>
        <w:rPr>
          <w:sz w:val="28"/>
          <w:szCs w:val="28"/>
        </w:rPr>
        <w:t>3.7.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пунктами 4 и 5 настоящей главы идентификацию, имеют право вносить предложения и замечания, касающиеся такого проекта:</w:t>
      </w:r>
    </w:p>
    <w:p>
      <w:pPr>
        <w:pStyle w:val="Normal"/>
        <w:tabs>
          <w:tab w:val="clear" w:pos="708"/>
          <w:tab w:val="left" w:pos="1134" w:leader="none"/>
        </w:tabs>
        <w:spacing w:lineRule="auto" w:line="360"/>
        <w:ind w:firstLine="709"/>
        <w:jc w:val="both"/>
        <w:rPr>
          <w:sz w:val="28"/>
          <w:szCs w:val="28"/>
        </w:rPr>
      </w:pPr>
      <w:r>
        <w:rPr>
          <w:sz w:val="28"/>
          <w:szCs w:val="28"/>
        </w:rPr>
        <w:t>1) посредством официального сайта или информационных систем                      (в случае проведения общественных обсуждений);</w:t>
      </w:r>
    </w:p>
    <w:p>
      <w:pPr>
        <w:pStyle w:val="Normal"/>
        <w:tabs>
          <w:tab w:val="clear" w:pos="708"/>
          <w:tab w:val="left" w:pos="1134" w:leader="none"/>
        </w:tabs>
        <w:spacing w:lineRule="auto" w:line="360"/>
        <w:ind w:firstLine="709"/>
        <w:jc w:val="both"/>
        <w:rPr>
          <w:sz w:val="28"/>
          <w:szCs w:val="28"/>
        </w:rPr>
      </w:pPr>
      <w:r>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pPr>
        <w:pStyle w:val="Normal"/>
        <w:tabs>
          <w:tab w:val="clear" w:pos="708"/>
          <w:tab w:val="left" w:pos="1134" w:leader="none"/>
        </w:tabs>
        <w:spacing w:lineRule="auto" w:line="360"/>
        <w:ind w:firstLine="709"/>
        <w:jc w:val="both"/>
        <w:rPr>
          <w:sz w:val="28"/>
          <w:szCs w:val="28"/>
        </w:rPr>
      </w:pPr>
      <w:r>
        <w:rPr>
          <w:sz w:val="28"/>
          <w:szCs w:val="28"/>
        </w:rPr>
        <w:t>3) в письменной форме в адрес организатора общественных обсуждений или публичных слушаний;</w:t>
      </w:r>
    </w:p>
    <w:p>
      <w:pPr>
        <w:pStyle w:val="Normal"/>
        <w:tabs>
          <w:tab w:val="clear" w:pos="708"/>
          <w:tab w:val="left" w:pos="1134" w:leader="none"/>
        </w:tabs>
        <w:spacing w:lineRule="auto" w:line="360"/>
        <w:ind w:firstLine="709"/>
        <w:jc w:val="both"/>
        <w:rPr>
          <w:sz w:val="28"/>
          <w:szCs w:val="28"/>
        </w:rPr>
      </w:pPr>
      <w:r>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pPr>
        <w:pStyle w:val="Normal"/>
        <w:tabs>
          <w:tab w:val="clear" w:pos="708"/>
          <w:tab w:val="left" w:pos="1134" w:leader="none"/>
        </w:tabs>
        <w:spacing w:lineRule="auto" w:line="360"/>
        <w:ind w:firstLine="709"/>
        <w:jc w:val="both"/>
        <w:rPr>
          <w:sz w:val="28"/>
          <w:szCs w:val="28"/>
        </w:rPr>
      </w:pPr>
      <w:r>
        <w:rPr>
          <w:sz w:val="28"/>
          <w:szCs w:val="28"/>
          <w:u w:val="none" w:color="FFFFFF"/>
        </w:rPr>
        <w:t xml:space="preserve">Прием замечаний и предложений участников общественных обсуждений или публичных слушаний прекращается </w:t>
      </w:r>
      <w:r>
        <w:rPr>
          <w:sz w:val="28"/>
          <w:szCs w:val="28"/>
        </w:rPr>
        <w:t xml:space="preserve">за семь дней до </w:t>
      </w:r>
      <w:r>
        <w:rPr>
          <w:sz w:val="28"/>
          <w:szCs w:val="28"/>
          <w:u w:val="none" w:color="FFFFFF"/>
        </w:rPr>
        <w:t>окончания срока проведения публичных слушаний.</w:t>
      </w:r>
    </w:p>
    <w:p>
      <w:pPr>
        <w:pStyle w:val="Normal"/>
        <w:spacing w:lineRule="auto" w:line="360"/>
        <w:ind w:firstLine="540"/>
        <w:jc w:val="both"/>
        <w:rPr>
          <w:sz w:val="28"/>
          <w:szCs w:val="28"/>
        </w:rPr>
      </w:pPr>
      <w:r>
        <w:rPr>
          <w:sz w:val="28"/>
          <w:szCs w:val="28"/>
        </w:rPr>
        <w:t>3.8. Предложения и замечания, внесенные в соответствии с пунктом 3 настоящей главы, не рассматриваются в случае выявления факта представления участником общественных обсуждений или публичных слушаний недостоверных сведений.</w:t>
      </w:r>
    </w:p>
    <w:p>
      <w:pPr>
        <w:pStyle w:val="Normal"/>
        <w:numPr>
          <w:ilvl w:val="0"/>
          <w:numId w:val="0"/>
        </w:numPr>
        <w:spacing w:lineRule="auto" w:line="360"/>
        <w:ind w:hanging="0" w:left="0"/>
        <w:jc w:val="both"/>
        <w:outlineLvl w:val="3"/>
        <w:rPr>
          <w:sz w:val="28"/>
          <w:szCs w:val="28"/>
        </w:rPr>
      </w:pPr>
      <w:r>
        <w:rPr>
          <w:sz w:val="28"/>
          <w:szCs w:val="28"/>
        </w:rPr>
        <w:t xml:space="preserve">        </w:t>
      </w:r>
      <w:r>
        <w:rPr>
          <w:sz w:val="28"/>
          <w:szCs w:val="28"/>
        </w:rPr>
        <w:t>3.9.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pPr>
        <w:pStyle w:val="Heading1"/>
        <w:tabs>
          <w:tab w:val="clear" w:pos="708"/>
          <w:tab w:val="left" w:pos="2204" w:leader="none"/>
        </w:tabs>
        <w:spacing w:before="200" w:after="200"/>
        <w:ind w:firstLine="54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4. Срок проведения общественных обсуждений или публичных слушаний </w:t>
      </w:r>
    </w:p>
    <w:p>
      <w:pPr>
        <w:pStyle w:val="Normal"/>
        <w:spacing w:lineRule="auto" w:line="360"/>
        <w:ind w:firstLine="540"/>
        <w:jc w:val="both"/>
        <w:rPr>
          <w:sz w:val="28"/>
          <w:szCs w:val="28"/>
        </w:rPr>
      </w:pPr>
      <w:r>
        <w:rPr>
          <w:sz w:val="28"/>
          <w:szCs w:val="28"/>
        </w:rPr>
        <w:t xml:space="preserve">4.1. Срок проведения общественных </w:t>
      </w:r>
      <w:r>
        <w:rPr>
          <w:sz w:val="28"/>
          <w:szCs w:val="28"/>
          <w:shd w:fill="auto" w:val="clear"/>
        </w:rPr>
        <w:t>обс</w:t>
      </w:r>
      <w:r>
        <w:rPr>
          <w:sz w:val="28"/>
          <w:szCs w:val="28"/>
        </w:rPr>
        <w:t xml:space="preserve">уждений или публичных слушаний                     по проекту планировки территории, проекту межевания территории                       в целях размещения объектов, указанных в пункте 1.2 раздела 1 настоящего порядка, а также проектам, предусматривающим внесение изменений в указанные документы </w:t>
      </w:r>
      <w:r>
        <w:rPr>
          <w:sz w:val="28"/>
          <w:szCs w:val="28"/>
          <w:shd w:fill="auto" w:val="clear"/>
        </w:rPr>
        <w:t>с момента оповещения жителей муниципального района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 При этом нормативными правовыми актами Правительства российской Федерации, высших исполнительных органов государственной власти Самарской области наряду со случаями. Предусмотренными законодательством о градостроительной деятельности, могут быть установлены случаи утверждения указанных проектов, внесения изменений в указанные проекты без проведения общественных обсуждений или публичных слушаний.</w:t>
      </w:r>
    </w:p>
    <w:p>
      <w:pPr>
        <w:pStyle w:val="Normal"/>
        <w:spacing w:lineRule="auto" w:line="360"/>
        <w:ind w:firstLine="567"/>
        <w:jc w:val="both"/>
        <w:rPr>
          <w:sz w:val="28"/>
          <w:szCs w:val="28"/>
        </w:rPr>
      </w:pPr>
      <w:r>
        <w:rPr>
          <w:sz w:val="28"/>
          <w:szCs w:val="28"/>
        </w:rPr>
        <w:t>4.2. Выходные и праздничные дни включаются в срок проведения общественных обсуждений или публичных слушаний.</w:t>
      </w:r>
    </w:p>
    <w:p>
      <w:pPr>
        <w:pStyle w:val="Heading1"/>
        <w:tabs>
          <w:tab w:val="clear" w:pos="708"/>
          <w:tab w:val="left" w:pos="2204" w:leader="none"/>
        </w:tabs>
        <w:spacing w:before="200" w:after="200"/>
        <w:ind w:firstLine="709"/>
        <w:jc w:val="both"/>
        <w:rPr>
          <w:rFonts w:ascii="Times New Roman" w:hAnsi="Times New Roman"/>
          <w:b w:val="false"/>
          <w:bCs w:val="false"/>
          <w:kern w:val="0"/>
          <w:sz w:val="28"/>
          <w:szCs w:val="28"/>
        </w:rPr>
      </w:pPr>
      <w:r>
        <w:rPr>
          <w:rFonts w:ascii="Times New Roman" w:hAnsi="Times New Roman"/>
          <w:sz w:val="28"/>
          <w:szCs w:val="28"/>
        </w:rPr>
        <w:t xml:space="preserve"> </w:t>
      </w:r>
      <w:r>
        <w:rPr>
          <w:rFonts w:ascii="Times New Roman" w:hAnsi="Times New Roman"/>
          <w:sz w:val="28"/>
          <w:szCs w:val="28"/>
        </w:rPr>
        <w:t>5. Место проведения собрания или собраний участников публичных слушаний</w:t>
      </w:r>
    </w:p>
    <w:p>
      <w:pPr>
        <w:pStyle w:val="Normal"/>
        <w:numPr>
          <w:ilvl w:val="0"/>
          <w:numId w:val="0"/>
        </w:numPr>
        <w:spacing w:lineRule="auto" w:line="360"/>
        <w:ind w:firstLine="709" w:left="0"/>
        <w:jc w:val="both"/>
        <w:outlineLvl w:val="3"/>
        <w:rPr>
          <w:sz w:val="28"/>
          <w:szCs w:val="28"/>
        </w:rPr>
      </w:pPr>
      <w:r>
        <w:rPr>
          <w:sz w:val="28"/>
          <w:szCs w:val="28"/>
        </w:rPr>
        <w:t xml:space="preserve">1. Местом проведения собрания или собраний участников публичных слушаний (далее также – собрание) является место, определенное                                   в постановлении главы </w:t>
      </w:r>
      <w:r>
        <w:rPr>
          <w:i w:val="false"/>
          <w:iCs w:val="false"/>
          <w:sz w:val="28"/>
          <w:szCs w:val="28"/>
          <w:u w:val="none" w:color="FFFFFF"/>
        </w:rPr>
        <w:t>муниципального район</w:t>
      </w:r>
      <w:r>
        <w:rPr>
          <w:i/>
          <w:sz w:val="28"/>
          <w:szCs w:val="28"/>
          <w:u w:val="none" w:color="FFFFFF"/>
        </w:rPr>
        <w:t>а</w:t>
      </w:r>
      <w:r>
        <w:rPr>
          <w:sz w:val="28"/>
          <w:szCs w:val="28"/>
        </w:rPr>
        <w:t xml:space="preserve"> о проведении публичных слушаний.</w:t>
      </w:r>
    </w:p>
    <w:p>
      <w:pPr>
        <w:pStyle w:val="Normal"/>
        <w:numPr>
          <w:ilvl w:val="0"/>
          <w:numId w:val="0"/>
        </w:numPr>
        <w:spacing w:lineRule="auto" w:line="360"/>
        <w:ind w:firstLine="709" w:left="0"/>
        <w:jc w:val="both"/>
        <w:outlineLvl w:val="3"/>
        <w:rPr>
          <w:sz w:val="28"/>
          <w:szCs w:val="28"/>
        </w:rPr>
      </w:pPr>
      <w:r>
        <w:rPr>
          <w:sz w:val="28"/>
          <w:szCs w:val="28"/>
        </w:rPr>
        <w:t>5.2. При определении места проведения собрания необходимо исходить из следующих требований:</w:t>
      </w:r>
    </w:p>
    <w:p>
      <w:pPr>
        <w:pStyle w:val="Normal"/>
        <w:numPr>
          <w:ilvl w:val="0"/>
          <w:numId w:val="0"/>
        </w:numPr>
        <w:spacing w:lineRule="auto" w:line="360"/>
        <w:ind w:firstLine="720" w:left="0"/>
        <w:jc w:val="both"/>
        <w:outlineLvl w:val="3"/>
        <w:rPr>
          <w:sz w:val="28"/>
          <w:szCs w:val="28"/>
        </w:rPr>
      </w:pPr>
      <w:r>
        <w:rPr>
          <w:sz w:val="28"/>
          <w:szCs w:val="28"/>
        </w:rPr>
        <w:t>1) доступность для жителей поселения;</w:t>
      </w:r>
    </w:p>
    <w:p>
      <w:pPr>
        <w:pStyle w:val="Normal"/>
        <w:numPr>
          <w:ilvl w:val="0"/>
          <w:numId w:val="0"/>
        </w:numPr>
        <w:spacing w:lineRule="auto" w:line="360"/>
        <w:ind w:firstLine="720" w:left="0"/>
        <w:jc w:val="both"/>
        <w:outlineLvl w:val="3"/>
        <w:rPr>
          <w:sz w:val="28"/>
          <w:szCs w:val="28"/>
        </w:rPr>
      </w:pPr>
      <w:r>
        <w:rPr>
          <w:sz w:val="28"/>
          <w:szCs w:val="28"/>
        </w:rPr>
        <w:t>2) наличие необходимых удобств, в том числе туалета, телефона;</w:t>
      </w:r>
    </w:p>
    <w:p>
      <w:pPr>
        <w:pStyle w:val="Normal"/>
        <w:numPr>
          <w:ilvl w:val="0"/>
          <w:numId w:val="0"/>
        </w:numPr>
        <w:spacing w:lineRule="auto" w:line="360"/>
        <w:ind w:firstLine="720" w:left="0"/>
        <w:jc w:val="both"/>
        <w:outlineLvl w:val="3"/>
        <w:rPr>
          <w:sz w:val="28"/>
          <w:szCs w:val="28"/>
        </w:rPr>
      </w:pPr>
      <w:r>
        <w:rPr>
          <w:sz w:val="28"/>
          <w:szCs w:val="28"/>
        </w:rPr>
        <w:t>3) наличие отопления - в случае проведения публичных слушаний                    в холодное время года;</w:t>
      </w:r>
    </w:p>
    <w:p>
      <w:pPr>
        <w:pStyle w:val="Normal"/>
        <w:numPr>
          <w:ilvl w:val="0"/>
          <w:numId w:val="0"/>
        </w:numPr>
        <w:spacing w:lineRule="auto" w:line="360"/>
        <w:ind w:firstLine="720" w:left="0"/>
        <w:jc w:val="both"/>
        <w:outlineLvl w:val="3"/>
        <w:rPr>
          <w:sz w:val="28"/>
          <w:szCs w:val="28"/>
        </w:rPr>
      </w:pPr>
      <w:r>
        <w:rPr>
          <w:sz w:val="28"/>
          <w:szCs w:val="28"/>
        </w:rPr>
        <w:t xml:space="preserve">4) помещение, в котором планируется проведение собрания, должно вмещать не менее 20 человек. </w:t>
      </w:r>
    </w:p>
    <w:p>
      <w:pPr>
        <w:pStyle w:val="Normal"/>
        <w:tabs>
          <w:tab w:val="clear" w:pos="708"/>
          <w:tab w:val="left" w:pos="720" w:leader="none"/>
        </w:tabs>
        <w:spacing w:lineRule="auto" w:line="360"/>
        <w:ind w:firstLine="720"/>
        <w:jc w:val="both"/>
        <w:rPr>
          <w:sz w:val="28"/>
          <w:szCs w:val="28"/>
        </w:rPr>
      </w:pPr>
      <w:r>
        <w:rPr>
          <w:sz w:val="28"/>
          <w:szCs w:val="28"/>
        </w:rPr>
        <w:t>5.3. В случае осуществления мероприятий, проведение которых предусмотрено настоящей главой порядка в месте, отличном от места проведения собрания, указанном в постановлении главы</w:t>
      </w:r>
      <w:r>
        <w:rPr>
          <w:i/>
          <w:sz w:val="28"/>
          <w:szCs w:val="28"/>
        </w:rPr>
        <w:t xml:space="preserve"> </w:t>
      </w:r>
      <w:r>
        <w:rPr>
          <w:i w:val="false"/>
          <w:iCs w:val="false"/>
          <w:sz w:val="28"/>
          <w:szCs w:val="28"/>
          <w:u w:val="none" w:color="FFFFFF"/>
        </w:rPr>
        <w:t>муниципального района</w:t>
      </w:r>
      <w:r>
        <w:rPr>
          <w:sz w:val="28"/>
          <w:szCs w:val="28"/>
        </w:rPr>
        <w:t xml:space="preserve"> о проведении публичных слушаний, жители </w:t>
      </w:r>
      <w:r>
        <w:rPr>
          <w:i w:val="false"/>
          <w:iCs w:val="false"/>
          <w:sz w:val="28"/>
          <w:szCs w:val="28"/>
          <w:u w:val="none" w:color="FFFFFF"/>
        </w:rPr>
        <w:t>муниципального района</w:t>
      </w:r>
      <w:r>
        <w:rPr>
          <w:sz w:val="28"/>
          <w:szCs w:val="28"/>
        </w:rPr>
        <w:t xml:space="preserve"> должны быть уведомлены о таких мероприятиях и месте их проведения в порядке, предусмотренном пунктом 1 главы 2 настоящего порядка, в срок не позднее 3 дней до дня проведения указанных мероприятий.</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t xml:space="preserve">5.4. При необходимости </w:t>
      </w:r>
      <w:r>
        <w:rPr>
          <w:sz w:val="28"/>
          <w:szCs w:val="28"/>
        </w:rPr>
        <w:t xml:space="preserve">проведения собрания </w:t>
      </w:r>
      <w:r>
        <w:rPr>
          <w:sz w:val="28"/>
          <w:szCs w:val="28"/>
          <w:u w:val="none" w:color="FFFFFF"/>
        </w:rPr>
        <w:t xml:space="preserve">в нескольких </w:t>
      </w:r>
      <w:r>
        <w:rPr>
          <w:sz w:val="28"/>
          <w:szCs w:val="28"/>
        </w:rPr>
        <w:t>поселениях</w:t>
      </w:r>
      <w:r>
        <w:rPr>
          <w:sz w:val="28"/>
          <w:szCs w:val="28"/>
          <w:u w:val="none" w:color="FFFFFF"/>
        </w:rPr>
        <w:t xml:space="preserve">, постановлением главы </w:t>
      </w:r>
      <w:r>
        <w:rPr>
          <w:i w:val="false"/>
          <w:iCs w:val="false"/>
          <w:sz w:val="28"/>
          <w:szCs w:val="28"/>
          <w:u w:val="none" w:color="FFFFFF"/>
        </w:rPr>
        <w:t>муниципального района</w:t>
      </w:r>
      <w:r>
        <w:rPr>
          <w:sz w:val="28"/>
          <w:szCs w:val="28"/>
          <w:u w:val="none" w:color="FFFFFF"/>
        </w:rPr>
        <w:t xml:space="preserve"> о проведении публичных слушаний определяются места проведения указанных мероприятий и доводятся до сведения жителей </w:t>
      </w:r>
      <w:r>
        <w:rPr>
          <w:sz w:val="28"/>
          <w:szCs w:val="28"/>
        </w:rPr>
        <w:t xml:space="preserve">поселений </w:t>
      </w:r>
      <w:r>
        <w:rPr>
          <w:sz w:val="28"/>
          <w:szCs w:val="28"/>
          <w:u w:val="none" w:color="FFFFFF"/>
        </w:rPr>
        <w:t>в соответствии с пунктом 1 главы 2 настоящего порядка.</w:t>
      </w:r>
    </w:p>
    <w:p>
      <w:pPr>
        <w:pStyle w:val="Heading1"/>
        <w:tabs>
          <w:tab w:val="clear" w:pos="708"/>
          <w:tab w:val="left" w:pos="2204" w:leader="none"/>
        </w:tabs>
        <w:spacing w:before="200" w:after="200"/>
        <w:ind w:firstLine="72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6. Уполномоченный на организацию проведения общественных обсуждений или публичных слушаний орган</w:t>
      </w:r>
    </w:p>
    <w:p>
      <w:pPr>
        <w:pStyle w:val="Normal"/>
        <w:tabs>
          <w:tab w:val="clear" w:pos="708"/>
          <w:tab w:val="left" w:pos="0" w:leader="none"/>
          <w:tab w:val="left" w:pos="1134" w:leader="none"/>
        </w:tabs>
        <w:spacing w:lineRule="auto" w:line="360"/>
        <w:ind w:firstLine="720"/>
        <w:jc w:val="both"/>
        <w:rPr>
          <w:sz w:val="28"/>
          <w:szCs w:val="28"/>
          <w:u w:val="none" w:color="FFFFFF"/>
        </w:rPr>
      </w:pPr>
      <w:r>
        <w:rPr>
          <w:sz w:val="28"/>
          <w:szCs w:val="28"/>
          <w:u w:val="none" w:color="FFFFFF"/>
        </w:rPr>
        <w:t xml:space="preserve">6.1. Органом, уполномоченным на организацию проведения общественных обсуждений или публичных слушаний по проектам, предусмотренным пунктом 2 главы 1 настоящего порядка, является администрация </w:t>
      </w:r>
      <w:r>
        <w:rPr>
          <w:i w:val="false"/>
          <w:iCs w:val="false"/>
          <w:sz w:val="28"/>
          <w:szCs w:val="28"/>
          <w:u w:val="none" w:color="FFFFFF"/>
        </w:rPr>
        <w:t>муниципального района.</w:t>
      </w:r>
    </w:p>
    <w:p>
      <w:pPr>
        <w:pStyle w:val="Normal"/>
        <w:tabs>
          <w:tab w:val="clear" w:pos="708"/>
          <w:tab w:val="left" w:pos="0" w:leader="none"/>
          <w:tab w:val="left" w:pos="1134" w:leader="none"/>
        </w:tabs>
        <w:spacing w:lineRule="auto" w:line="360"/>
        <w:ind w:firstLine="720"/>
        <w:jc w:val="both"/>
        <w:rPr>
          <w:sz w:val="28"/>
          <w:szCs w:val="28"/>
        </w:rPr>
      </w:pPr>
      <w:r>
        <w:rPr>
          <w:sz w:val="28"/>
          <w:szCs w:val="28"/>
        </w:rPr>
        <w:t>6.2. В рамках организации проведения общественных обсуждений или  публичных слушаний администрация осуществляет:</w:t>
      </w:r>
    </w:p>
    <w:p>
      <w:pPr>
        <w:pStyle w:val="Normal"/>
        <w:spacing w:lineRule="auto" w:line="360"/>
        <w:ind w:firstLine="720"/>
        <w:jc w:val="both"/>
        <w:rPr>
          <w:sz w:val="28"/>
          <w:szCs w:val="28"/>
        </w:rPr>
      </w:pPr>
      <w:r>
        <w:rPr>
          <w:sz w:val="28"/>
          <w:szCs w:val="28"/>
        </w:rPr>
        <w:t xml:space="preserve">1) обеспечение предоставления </w:t>
      </w:r>
      <w:r>
        <w:rPr>
          <w:sz w:val="28"/>
          <w:szCs w:val="28"/>
          <w:u w:val="none" w:color="FFFFFF"/>
        </w:rPr>
        <w:t xml:space="preserve">места проведения </w:t>
      </w:r>
      <w:r>
        <w:rPr>
          <w:sz w:val="28"/>
          <w:szCs w:val="28"/>
        </w:rPr>
        <w:t>собрания при проведении публичных слушаний;</w:t>
      </w:r>
    </w:p>
    <w:p>
      <w:pPr>
        <w:pStyle w:val="Normal"/>
        <w:spacing w:lineRule="auto" w:line="360"/>
        <w:ind w:firstLine="720"/>
        <w:jc w:val="both"/>
        <w:rPr>
          <w:sz w:val="28"/>
          <w:szCs w:val="28"/>
        </w:rPr>
      </w:pPr>
      <w:r>
        <w:rPr>
          <w:sz w:val="28"/>
          <w:szCs w:val="28"/>
        </w:rPr>
        <w:t xml:space="preserve">2) оповещение жителей поселений 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pPr>
        <w:pStyle w:val="Normal"/>
        <w:spacing w:lineRule="auto" w:line="360"/>
        <w:ind w:firstLine="720"/>
        <w:jc w:val="both"/>
        <w:rPr>
          <w:sz w:val="28"/>
          <w:szCs w:val="28"/>
        </w:rPr>
      </w:pPr>
      <w:r>
        <w:rPr>
          <w:sz w:val="28"/>
          <w:szCs w:val="28"/>
        </w:rPr>
        <w:t>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публичных слушаний), в качестве экспертов,                         а также направление им обращений с просьбой дать свои предложения                         по проектам, выносимым на общественные обсуждения или публичные слушания;</w:t>
      </w:r>
    </w:p>
    <w:p>
      <w:pPr>
        <w:pStyle w:val="Normal"/>
        <w:spacing w:lineRule="auto" w:line="360"/>
        <w:ind w:firstLine="720"/>
        <w:jc w:val="both"/>
        <w:rPr>
          <w:sz w:val="28"/>
          <w:szCs w:val="28"/>
        </w:rPr>
      </w:pPr>
      <w:r>
        <w:rPr>
          <w:sz w:val="28"/>
          <w:szCs w:val="28"/>
        </w:rPr>
        <w:t>4) анализ материалов, представленных участниками общественных обсуждений или публичных слушаний;</w:t>
      </w:r>
    </w:p>
    <w:p>
      <w:pPr>
        <w:pStyle w:val="Normal"/>
        <w:spacing w:lineRule="auto" w:line="360"/>
        <w:ind w:firstLine="720"/>
        <w:jc w:val="both"/>
        <w:rPr>
          <w:sz w:val="28"/>
          <w:szCs w:val="28"/>
        </w:rPr>
      </w:pPr>
      <w:r>
        <w:rPr>
          <w:sz w:val="28"/>
          <w:szCs w:val="28"/>
        </w:rPr>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 (при проведении публичных слушаний);</w:t>
      </w:r>
    </w:p>
    <w:p>
      <w:pPr>
        <w:pStyle w:val="Normal"/>
        <w:spacing w:lineRule="auto" w:line="360"/>
        <w:ind w:firstLine="720"/>
        <w:jc w:val="both"/>
        <w:rPr>
          <w:sz w:val="28"/>
          <w:szCs w:val="28"/>
        </w:rPr>
      </w:pPr>
      <w:r>
        <w:rPr>
          <w:sz w:val="28"/>
          <w:szCs w:val="28"/>
        </w:rPr>
        <w:t>6) обработку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p>
    <w:p>
      <w:pPr>
        <w:pStyle w:val="Normal"/>
        <w:spacing w:lineRule="auto" w:line="360"/>
        <w:ind w:firstLine="720"/>
        <w:jc w:val="both"/>
        <w:rPr>
          <w:sz w:val="28"/>
          <w:szCs w:val="28"/>
        </w:rPr>
      </w:pPr>
      <w:r>
        <w:rPr>
          <w:sz w:val="28"/>
          <w:szCs w:val="28"/>
        </w:rPr>
        <w:t>7) определение докладчика (содокладчика) по выносимым                                 на публичные слушания или общественные обсуждения вопросам;</w:t>
      </w:r>
    </w:p>
    <w:p>
      <w:pPr>
        <w:pStyle w:val="Normal"/>
        <w:spacing w:lineRule="auto" w:line="360"/>
        <w:ind w:firstLine="720"/>
        <w:jc w:val="both"/>
        <w:rPr>
          <w:sz w:val="28"/>
          <w:szCs w:val="28"/>
        </w:rPr>
      </w:pPr>
      <w:r>
        <w:rPr>
          <w:sz w:val="28"/>
          <w:szCs w:val="28"/>
        </w:rPr>
        <w:t>8) регистрацию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pPr>
        <w:pStyle w:val="Normal"/>
        <w:spacing w:lineRule="auto" w:line="360"/>
        <w:ind w:firstLine="720"/>
        <w:jc w:val="both"/>
        <w:rPr>
          <w:sz w:val="28"/>
          <w:szCs w:val="28"/>
        </w:rPr>
      </w:pPr>
      <w:r>
        <w:rPr>
          <w:sz w:val="28"/>
          <w:szCs w:val="28"/>
        </w:rPr>
        <w:t>9) обеспечение ведения протокола общественных обсуждений или публичных слушаний;</w:t>
      </w:r>
    </w:p>
    <w:p>
      <w:pPr>
        <w:pStyle w:val="Normal"/>
        <w:spacing w:lineRule="auto" w:line="360"/>
        <w:ind w:firstLine="720"/>
        <w:jc w:val="both"/>
        <w:rPr>
          <w:sz w:val="28"/>
          <w:szCs w:val="28"/>
        </w:rPr>
      </w:pPr>
      <w:r>
        <w:rPr>
          <w:sz w:val="28"/>
          <w:szCs w:val="28"/>
        </w:rPr>
        <w:t>10) сбор, рассмотрение и обобщение мнений, замечаний и предложений, представленных участниками общественных обсуждений или публичных слушаний;</w:t>
      </w:r>
    </w:p>
    <w:p>
      <w:pPr>
        <w:pStyle w:val="Normal"/>
        <w:spacing w:lineRule="auto" w:line="360"/>
        <w:ind w:firstLine="720"/>
        <w:jc w:val="both"/>
        <w:rPr>
          <w:sz w:val="28"/>
          <w:szCs w:val="28"/>
        </w:rPr>
      </w:pPr>
      <w:r>
        <w:rPr>
          <w:sz w:val="28"/>
          <w:szCs w:val="28"/>
        </w:rPr>
        <w:t>11) подготовку заключения о результатах общественных обсуждений или публичных слушаний.</w:t>
      </w:r>
    </w:p>
    <w:p>
      <w:pPr>
        <w:pStyle w:val="Heading1"/>
        <w:tabs>
          <w:tab w:val="clear" w:pos="708"/>
          <w:tab w:val="left" w:pos="2204" w:leader="none"/>
        </w:tabs>
        <w:spacing w:before="200" w:after="200"/>
        <w:ind w:firstLine="720"/>
        <w:jc w:val="both"/>
        <w:rPr>
          <w:rFonts w:ascii="Times New Roman" w:hAnsi="Times New Roman"/>
          <w:sz w:val="28"/>
          <w:szCs w:val="28"/>
        </w:rPr>
      </w:pPr>
      <w:r>
        <w:rPr>
          <w:rFonts w:ascii="Times New Roman" w:hAnsi="Times New Roman"/>
          <w:sz w:val="28"/>
          <w:szCs w:val="28"/>
        </w:rPr>
        <w:t xml:space="preserve">7. Финансирование мероприятий по организации и проведению общественных обсуждений или публичных слушаний </w:t>
      </w:r>
    </w:p>
    <w:p>
      <w:pPr>
        <w:pStyle w:val="Normal"/>
        <w:tabs>
          <w:tab w:val="clear" w:pos="708"/>
          <w:tab w:val="left" w:pos="1134" w:leader="none"/>
        </w:tabs>
        <w:spacing w:lineRule="auto" w:line="360" w:before="200" w:after="0"/>
        <w:ind w:firstLine="720"/>
        <w:jc w:val="both"/>
        <w:rPr>
          <w:sz w:val="28"/>
          <w:szCs w:val="28"/>
          <w:u w:val="none" w:color="FFFFFF"/>
        </w:rPr>
      </w:pPr>
      <w:r>
        <w:rPr>
          <w:sz w:val="28"/>
          <w:szCs w:val="28"/>
          <w:u w:val="none" w:color="FFFFFF"/>
        </w:rPr>
        <w:t xml:space="preserve">7.1. Финансирование мероприятий по организации и проведению </w:t>
      </w:r>
      <w:r>
        <w:rPr>
          <w:sz w:val="28"/>
          <w:szCs w:val="28"/>
        </w:rPr>
        <w:t xml:space="preserve">общественных обсуждений или </w:t>
      </w:r>
      <w:r>
        <w:rPr>
          <w:sz w:val="28"/>
          <w:szCs w:val="28"/>
          <w:u w:val="none" w:color="FFFFFF"/>
        </w:rPr>
        <w:t>публичных слушаний осуществляется:</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t xml:space="preserve">1) за счет средств физических и (или) юридических лиц– при проведении </w:t>
      </w:r>
      <w:r>
        <w:rPr>
          <w:sz w:val="28"/>
          <w:szCs w:val="28"/>
        </w:rPr>
        <w:t xml:space="preserve">общественных обсуждений или </w:t>
      </w:r>
      <w:r>
        <w:rPr>
          <w:sz w:val="28"/>
          <w:szCs w:val="28"/>
          <w:u w:val="none" w:color="FFFFFF"/>
        </w:rPr>
        <w:t xml:space="preserve">проведении публичных слушаний по проектам планировки и межевания подготовленными </w:t>
      </w:r>
      <w:r>
        <w:rPr>
          <w:color w:val="000000"/>
          <w:sz w:val="28"/>
          <w:szCs w:val="28"/>
        </w:rPr>
        <w:t>по</w:t>
      </w:r>
      <w:r>
        <w:rPr>
          <w:sz w:val="28"/>
          <w:szCs w:val="28"/>
        </w:rPr>
        <w:t xml:space="preserve"> инициативе физических или юридических лиц, заинтересованных в строительстве, реконструкции объектов, указанных в пункте 2 главы 1 настоящего порядка.</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t xml:space="preserve">2) за счет средств бюджета муниципального района– при проведении </w:t>
      </w:r>
      <w:r>
        <w:rPr>
          <w:sz w:val="28"/>
          <w:szCs w:val="28"/>
        </w:rPr>
        <w:t xml:space="preserve">общественных обсуждений или </w:t>
      </w:r>
      <w:r>
        <w:rPr>
          <w:sz w:val="28"/>
          <w:szCs w:val="28"/>
          <w:u w:val="none" w:color="FFFFFF"/>
        </w:rPr>
        <w:t xml:space="preserve">публичных слушаний по проектам планировки и межевания подготовленным </w:t>
      </w:r>
      <w:r>
        <w:rPr>
          <w:color w:val="000000"/>
          <w:sz w:val="28"/>
          <w:szCs w:val="28"/>
        </w:rPr>
        <w:t>по</w:t>
      </w:r>
      <w:r>
        <w:rPr>
          <w:sz w:val="28"/>
          <w:szCs w:val="28"/>
        </w:rPr>
        <w:t xml:space="preserve"> собственной инициативе администрации муниципального района в целях размещения объектов, указанных в подпунктах «а» и «в» пункта 2 главы 1 настоящего порядка.</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7.2. Мероприятия, финансирование которых осуществляется в соответствии с пунктом 1 настоящей статьи, включают в себя:</w:t>
      </w:r>
    </w:p>
    <w:p>
      <w:pPr>
        <w:pStyle w:val="Normal"/>
        <w:tabs>
          <w:tab w:val="clear" w:pos="708"/>
          <w:tab w:val="left" w:pos="1134" w:leader="none"/>
        </w:tabs>
        <w:spacing w:lineRule="auto" w:line="360"/>
        <w:ind w:firstLine="720"/>
        <w:jc w:val="both"/>
        <w:rPr>
          <w:sz w:val="28"/>
          <w:szCs w:val="28"/>
          <w:u w:val="none" w:color="FFFFFF"/>
        </w:rPr>
      </w:pPr>
      <w:r>
        <w:rPr>
          <w:sz w:val="28"/>
          <w:szCs w:val="28"/>
        </w:rPr>
        <w:t>1) оповещение жителей поселения муниципального района и иных заинтересованных лиц по вопросам общественных обсуждений или публичных слушаний в соответствии с пунктом 1 главы 2 настоящего порядка и</w:t>
      </w:r>
      <w:r>
        <w:rPr>
          <w:sz w:val="28"/>
          <w:szCs w:val="28"/>
          <w:u w:val="none" w:color="FFFFFF"/>
        </w:rPr>
        <w:t xml:space="preserve"> путем направления письменных извещений о проведении </w:t>
      </w:r>
      <w:r>
        <w:rPr>
          <w:sz w:val="28"/>
          <w:szCs w:val="28"/>
        </w:rPr>
        <w:t xml:space="preserve">общественных обсуждений или </w:t>
      </w:r>
      <w:r>
        <w:rPr>
          <w:sz w:val="28"/>
          <w:szCs w:val="28"/>
          <w:u w:val="none" w:color="FFFFFF"/>
        </w:rPr>
        <w:t>публичных слушаний в случаях, предусмотренных настоящей главой порядка;</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t xml:space="preserve">2) заключение договоров аренды помещений, необходимых для организации проведения </w:t>
      </w:r>
      <w:r>
        <w:rPr>
          <w:sz w:val="28"/>
          <w:szCs w:val="28"/>
        </w:rPr>
        <w:t xml:space="preserve">общественных обсуждений или </w:t>
      </w:r>
      <w:r>
        <w:rPr>
          <w:sz w:val="28"/>
          <w:szCs w:val="28"/>
          <w:u w:val="none" w:color="FFFFFF"/>
        </w:rPr>
        <w:t>публичных слушаний, оплату коммунальных услуг, услуг местной телефонной связи;</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w:t>
      </w:r>
      <w:r>
        <w:rPr>
          <w:i/>
          <w:sz w:val="28"/>
          <w:szCs w:val="28"/>
        </w:rPr>
        <w:t xml:space="preserve"> </w:t>
      </w:r>
      <w:r>
        <w:rPr>
          <w:rFonts w:cs="Times New Roman" w:ascii="Times New Roman" w:hAnsi="Times New Roman"/>
          <w:sz w:val="28"/>
          <w:szCs w:val="28"/>
        </w:rPr>
        <w:t>поселения муниципального района по вопросам общественных обсуждений или публичных слушаний;</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 xml:space="preserve">5) </w:t>
      </w:r>
      <w:r>
        <w:rPr>
          <w:rFonts w:ascii="Times New Roman" w:hAnsi="Times New Roman"/>
          <w:sz w:val="28"/>
          <w:szCs w:val="28"/>
        </w:rPr>
        <w:t>опубликование правовых актов, принимаемых администрацией муниципального района, главой муниципального района в рамках процедуры общественных обсуждений или публичных слушаний;</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6) иные мероприятия, предусмотренные Градостроительным кодексом Российской Федерации, настоящим порядком.</w:t>
      </w:r>
    </w:p>
    <w:p>
      <w:pPr>
        <w:pStyle w:val="Heading1"/>
        <w:tabs>
          <w:tab w:val="clear" w:pos="708"/>
          <w:tab w:val="left" w:pos="2204" w:leader="none"/>
        </w:tabs>
        <w:spacing w:before="200" w:after="200"/>
        <w:ind w:firstLine="720"/>
        <w:jc w:val="both"/>
        <w:rPr>
          <w:rFonts w:ascii="Times New Roman" w:hAnsi="Times New Roman"/>
          <w:b w:val="false"/>
          <w:bCs w:val="false"/>
          <w:kern w:val="0"/>
          <w:sz w:val="28"/>
          <w:szCs w:val="28"/>
        </w:rPr>
      </w:pPr>
      <w:r>
        <w:rPr>
          <w:rFonts w:ascii="Times New Roman" w:hAnsi="Times New Roman"/>
          <w:sz w:val="28"/>
          <w:szCs w:val="28"/>
        </w:rPr>
        <w:t>8. Проведение собрания или собраний участников публичных слушаний</w:t>
      </w:r>
    </w:p>
    <w:p>
      <w:pPr>
        <w:pStyle w:val="Heading1"/>
        <w:tabs>
          <w:tab w:val="clear" w:pos="708"/>
          <w:tab w:val="left" w:pos="2204" w:leader="none"/>
        </w:tabs>
        <w:spacing w:lineRule="auto" w:line="360" w:before="0" w:after="0"/>
        <w:ind w:firstLine="720"/>
        <w:jc w:val="both"/>
        <w:rPr>
          <w:rFonts w:ascii="Times New Roman" w:hAnsi="Times New Roman"/>
          <w:sz w:val="28"/>
          <w:szCs w:val="28"/>
        </w:rPr>
      </w:pPr>
      <w:r>
        <w:rPr>
          <w:rFonts w:ascii="Times New Roman" w:hAnsi="Times New Roman"/>
          <w:b w:val="false"/>
          <w:sz w:val="28"/>
          <w:szCs w:val="28"/>
        </w:rPr>
        <w:t xml:space="preserve">8.1. </w:t>
      </w:r>
      <w:r>
        <w:rPr>
          <w:rFonts w:ascii="Times New Roman" w:hAnsi="Times New Roman"/>
          <w:b w:val="false"/>
          <w:sz w:val="28"/>
          <w:szCs w:val="28"/>
          <w:shd w:fill="auto" w:val="clear"/>
        </w:rPr>
        <w:t>В  собрании или собраниях</w:t>
      </w:r>
      <w:r>
        <w:rPr>
          <w:rFonts w:ascii="Times New Roman" w:hAnsi="Times New Roman"/>
          <w:b w:val="false"/>
          <w:sz w:val="28"/>
          <w:szCs w:val="28"/>
        </w:rPr>
        <w:t xml:space="preserve"> участников публичных слушаний (далее также – собрание) на добровольной основе  </w:t>
      </w:r>
      <w:r>
        <w:rPr>
          <w:rFonts w:ascii="Times New Roman" w:hAnsi="Times New Roman"/>
          <w:b w:val="false"/>
          <w:sz w:val="28"/>
          <w:szCs w:val="28"/>
          <w:shd w:fill="auto" w:val="clear"/>
        </w:rPr>
        <w:t xml:space="preserve">могут принять участие: </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1) представители политических партий и иных общественных объединений, осуществляющих свою деятельность на территории муниципального района;</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2) руководители организаций, осуществляющих свою деятельность                    на территории муниципального района в сфере, соответствующей вопросам публичных слушаний.</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 xml:space="preserve">8.2. Участники публичных слушаний, жители поселений муниципального района и иные заинтересованные лица должны быть допущены к участию                             в </w:t>
      </w:r>
      <w:r>
        <w:rPr>
          <w:rFonts w:ascii="Times New Roman" w:hAnsi="Times New Roman"/>
          <w:sz w:val="28"/>
          <w:szCs w:val="28"/>
        </w:rPr>
        <w:t xml:space="preserve">собрании </w:t>
      </w:r>
      <w:r>
        <w:rPr>
          <w:rFonts w:cs="Times New Roman" w:ascii="Times New Roman" w:hAnsi="Times New Roman"/>
          <w:sz w:val="28"/>
          <w:szCs w:val="28"/>
        </w:rPr>
        <w:t xml:space="preserve">соответственно количеству свободных мест в помещении, предназначенном для проведения </w:t>
      </w:r>
      <w:r>
        <w:rPr>
          <w:rFonts w:ascii="Times New Roman" w:hAnsi="Times New Roman"/>
          <w:sz w:val="28"/>
          <w:szCs w:val="28"/>
        </w:rPr>
        <w:t>собрания</w:t>
      </w:r>
      <w:r>
        <w:rPr>
          <w:rFonts w:cs="Times New Roman" w:ascii="Times New Roman" w:hAnsi="Times New Roman"/>
          <w:sz w:val="28"/>
          <w:szCs w:val="28"/>
        </w:rPr>
        <w:t xml:space="preserve">. При этом количество мест для жителей поселений муниципального района и иных заинтересованных лиц                       в помещении, предназначенном для </w:t>
      </w:r>
      <w:r>
        <w:rPr>
          <w:rFonts w:ascii="Times New Roman" w:hAnsi="Times New Roman"/>
          <w:sz w:val="28"/>
          <w:szCs w:val="28"/>
        </w:rPr>
        <w:t>собрания</w:t>
      </w:r>
      <w:r>
        <w:rPr>
          <w:rFonts w:cs="Times New Roman" w:ascii="Times New Roman" w:hAnsi="Times New Roman"/>
          <w:sz w:val="28"/>
          <w:szCs w:val="28"/>
        </w:rPr>
        <w:t>, должно составлять не менее семидесяти процентов от общего количества мест в указанном помещении.</w:t>
      </w:r>
    </w:p>
    <w:p>
      <w:pPr>
        <w:pStyle w:val="Normal"/>
        <w:tabs>
          <w:tab w:val="clear" w:pos="708"/>
          <w:tab w:val="left" w:pos="1134" w:leader="none"/>
        </w:tabs>
        <w:spacing w:lineRule="auto" w:line="360"/>
        <w:ind w:firstLine="720"/>
        <w:jc w:val="both"/>
        <w:rPr>
          <w:sz w:val="28"/>
          <w:szCs w:val="28"/>
          <w:u w:val="none" w:color="FFFFFF"/>
        </w:rPr>
      </w:pPr>
      <w:r>
        <w:rPr>
          <w:sz w:val="28"/>
          <w:szCs w:val="28"/>
        </w:rPr>
        <w:t xml:space="preserve">8.3. Перед началом проведения собрания </w:t>
      </w:r>
      <w:r>
        <w:rPr>
          <w:sz w:val="28"/>
          <w:szCs w:val="28"/>
          <w:u w:val="none" w:color="FFFFFF"/>
        </w:rPr>
        <w:t xml:space="preserve">лицо, назначенное постановлением главы </w:t>
      </w:r>
      <w:r>
        <w:rPr>
          <w:sz w:val="28"/>
          <w:szCs w:val="28"/>
        </w:rPr>
        <w:t>муниципального района</w:t>
      </w:r>
      <w:r>
        <w:rPr>
          <w:sz w:val="28"/>
          <w:szCs w:val="28"/>
          <w:u w:val="none" w:color="FFFFFF"/>
        </w:rPr>
        <w:t xml:space="preserve"> о проведении публичных слушаний (далее также – председательствующий), </w:t>
      </w:r>
      <w:r>
        <w:rPr>
          <w:sz w:val="28"/>
          <w:szCs w:val="28"/>
        </w:rPr>
        <w:t>обеспечивает проведение регистрации докладчиков, содокладчиков, и иных участников собрания, желающих выразить свое мнение по вопросам, выносимым на публичные слушания, путем внесения сведений в протокол собрания участников публичных слушаний.</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8.4. Председательствующий осуществляет:</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1) открытие и ведение собрания участников публичных слушаний;</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2) контроль за порядком обсуждения вопросов публичных слушаний;</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3) подписание протокола собрания участников публичных слушаний.</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 xml:space="preserve">8.5. При открытии </w:t>
      </w:r>
      <w:r>
        <w:rPr>
          <w:rFonts w:ascii="Times New Roman" w:hAnsi="Times New Roman"/>
          <w:sz w:val="28"/>
          <w:szCs w:val="28"/>
        </w:rPr>
        <w:t xml:space="preserve">собрания </w:t>
      </w:r>
      <w:r>
        <w:rPr>
          <w:rFonts w:cs="Times New Roman" w:ascii="Times New Roman" w:hAnsi="Times New Roman"/>
          <w:sz w:val="28"/>
          <w:szCs w:val="28"/>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Pr>
          <w:rFonts w:ascii="Times New Roman" w:hAnsi="Times New Roman"/>
          <w:sz w:val="28"/>
          <w:szCs w:val="28"/>
        </w:rPr>
        <w:t>собрания</w:t>
      </w:r>
      <w:r>
        <w:rPr>
          <w:rFonts w:cs="Times New Roman" w:ascii="Times New Roman" w:hAnsi="Times New Roman"/>
          <w:sz w:val="28"/>
          <w:szCs w:val="28"/>
        </w:rPr>
        <w:t xml:space="preserve">, в том числе предлагаемое время для выступлений докладчиков, содокладчиков, иных участников </w:t>
      </w:r>
      <w:r>
        <w:rPr>
          <w:rFonts w:ascii="Times New Roman" w:hAnsi="Times New Roman"/>
          <w:sz w:val="28"/>
          <w:szCs w:val="28"/>
        </w:rPr>
        <w:t>собрания</w:t>
      </w:r>
      <w:r>
        <w:rPr>
          <w:rFonts w:cs="Times New Roman" w:ascii="Times New Roman" w:hAnsi="Times New Roman"/>
          <w:sz w:val="28"/>
          <w:szCs w:val="28"/>
        </w:rPr>
        <w:t>.</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 xml:space="preserve">8.6. Время для выступлений докладчиков, содокладчиков, иных участников </w:t>
      </w:r>
      <w:r>
        <w:rPr>
          <w:rFonts w:ascii="Times New Roman" w:hAnsi="Times New Roman"/>
          <w:sz w:val="28"/>
          <w:szCs w:val="28"/>
        </w:rPr>
        <w:t xml:space="preserve">собрания </w:t>
      </w:r>
      <w:r>
        <w:rPr>
          <w:rFonts w:cs="Times New Roman" w:ascii="Times New Roman" w:hAnsi="Times New Roman"/>
          <w:sz w:val="28"/>
          <w:szCs w:val="28"/>
        </w:rPr>
        <w:t xml:space="preserve">определяется председательствующим, исходя из количества выступающих и времени, отведенного для проведения </w:t>
      </w:r>
      <w:r>
        <w:rPr>
          <w:rFonts w:ascii="Times New Roman" w:hAnsi="Times New Roman"/>
          <w:sz w:val="28"/>
          <w:szCs w:val="28"/>
        </w:rPr>
        <w:t>собрания</w:t>
      </w:r>
      <w:r>
        <w:rPr>
          <w:rFonts w:cs="Times New Roman" w:ascii="Times New Roman" w:hAnsi="Times New Roman"/>
          <w:sz w:val="28"/>
          <w:szCs w:val="28"/>
        </w:rPr>
        <w:t>.</w:t>
      </w:r>
    </w:p>
    <w:p>
      <w:pPr>
        <w:pStyle w:val="Normal"/>
        <w:spacing w:lineRule="auto" w:line="360"/>
        <w:ind w:firstLine="720"/>
        <w:jc w:val="both"/>
        <w:rPr>
          <w:sz w:val="28"/>
          <w:szCs w:val="28"/>
        </w:rPr>
      </w:pPr>
      <w:r>
        <w:rPr>
          <w:sz w:val="28"/>
          <w:szCs w:val="28"/>
        </w:rPr>
        <w:t>8.7. Председательствующий вправе:</w:t>
      </w:r>
    </w:p>
    <w:p>
      <w:pPr>
        <w:pStyle w:val="Normal"/>
        <w:spacing w:lineRule="auto" w:line="360"/>
        <w:ind w:firstLine="720"/>
        <w:jc w:val="both"/>
        <w:rPr>
          <w:sz w:val="28"/>
          <w:szCs w:val="28"/>
        </w:rPr>
      </w:pPr>
      <w:r>
        <w:rPr>
          <w:sz w:val="28"/>
          <w:szCs w:val="28"/>
        </w:rPr>
        <w:t xml:space="preserve">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вопросу; </w:t>
      </w:r>
    </w:p>
    <w:p>
      <w:pPr>
        <w:pStyle w:val="Normal"/>
        <w:spacing w:lineRule="auto" w:line="360"/>
        <w:ind w:firstLine="720"/>
        <w:jc w:val="both"/>
        <w:rPr>
          <w:sz w:val="28"/>
          <w:szCs w:val="28"/>
        </w:rPr>
      </w:pPr>
      <w:r>
        <w:rPr>
          <w:sz w:val="28"/>
          <w:szCs w:val="28"/>
        </w:rPr>
        <w:t xml:space="preserve">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 </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t xml:space="preserve">8.8. Основными докладчиками по вопросам публичных слушаний должны являться уполномоченные должностные лица администрации </w:t>
      </w:r>
      <w:r>
        <w:rPr>
          <w:sz w:val="28"/>
          <w:szCs w:val="28"/>
        </w:rPr>
        <w:t>муниципального района</w:t>
      </w:r>
      <w:r>
        <w:rPr>
          <w:sz w:val="28"/>
          <w:szCs w:val="28"/>
          <w:u w:val="none" w:color="FFFFFF"/>
        </w:rPr>
        <w:t xml:space="preserve"> и представители разработчика проекта, вынесенного  на публичные слушания.</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t xml:space="preserve">8.9. Содокладчиками на </w:t>
      </w:r>
      <w:r>
        <w:rPr>
          <w:sz w:val="28"/>
          <w:szCs w:val="28"/>
        </w:rPr>
        <w:t xml:space="preserve">собрании </w:t>
      </w:r>
      <w:r>
        <w:rPr>
          <w:sz w:val="28"/>
          <w:szCs w:val="28"/>
          <w:u w:val="none" w:color="FFFFFF"/>
        </w:rPr>
        <w:t>могут быть определены депутаты Собрания представителей поселения, должностные лица администрации поселения, руководители муниципальных предприятий и учреждений и, по согласованию, представители общественных объединений, граждане.</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t xml:space="preserve">8.10. Право выступления на </w:t>
      </w:r>
      <w:r>
        <w:rPr>
          <w:sz w:val="28"/>
          <w:szCs w:val="28"/>
        </w:rPr>
        <w:t xml:space="preserve">собрании </w:t>
      </w:r>
      <w:r>
        <w:rPr>
          <w:sz w:val="28"/>
          <w:szCs w:val="28"/>
          <w:u w:val="none" w:color="FFFFFF"/>
        </w:rPr>
        <w:t>должно быть предоставлено представителям некоммерческих организаций, специализирующихся                           на вопросах, вынесенных на публичные слушания, политических партий, имеющих местные отделения на территории поселений муниципального района,                 а также лицам, заранее уведомившим администрацию поселения о намерении выступить путем направления письма.</w:t>
      </w:r>
    </w:p>
    <w:p>
      <w:pPr>
        <w:pStyle w:val="Normal"/>
        <w:spacing w:lineRule="auto" w:line="360"/>
        <w:ind w:firstLine="720"/>
        <w:jc w:val="both"/>
        <w:rPr>
          <w:sz w:val="28"/>
          <w:szCs w:val="28"/>
        </w:rPr>
      </w:pPr>
      <w:r>
        <w:rPr>
          <w:sz w:val="28"/>
          <w:szCs w:val="28"/>
        </w:rPr>
        <w:t>8.11. После каждого выступления любой из участников собрания имеет право задать вопросы докладчику (содокладчику).</w:t>
      </w:r>
    </w:p>
    <w:p>
      <w:pPr>
        <w:pStyle w:val="Normal"/>
        <w:spacing w:lineRule="auto" w:line="360"/>
        <w:ind w:firstLine="720"/>
        <w:jc w:val="both"/>
        <w:rPr>
          <w:sz w:val="28"/>
          <w:szCs w:val="28"/>
        </w:rPr>
      </w:pPr>
      <w:r>
        <w:rPr>
          <w:sz w:val="28"/>
          <w:szCs w:val="28"/>
        </w:rPr>
        <w:t>8.12. Все желающие выступить на собрании берут слово только                             с разрешения председательствующего.</w:t>
      </w:r>
    </w:p>
    <w:p>
      <w:pPr>
        <w:pStyle w:val="Normal"/>
        <w:spacing w:lineRule="auto" w:line="360"/>
        <w:ind w:firstLine="720"/>
        <w:jc w:val="both"/>
        <w:rPr>
          <w:sz w:val="28"/>
          <w:szCs w:val="28"/>
        </w:rPr>
      </w:pPr>
      <w:r>
        <w:rPr>
          <w:sz w:val="28"/>
          <w:szCs w:val="28"/>
        </w:rPr>
        <w:t>8.13.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собрания участников публичных слушаний.</w:t>
      </w:r>
    </w:p>
    <w:p>
      <w:pPr>
        <w:pStyle w:val="Normal"/>
        <w:tabs>
          <w:tab w:val="clear" w:pos="708"/>
          <w:tab w:val="left" w:pos="1134" w:leader="none"/>
        </w:tabs>
        <w:spacing w:lineRule="auto" w:line="360"/>
        <w:ind w:firstLine="720"/>
        <w:jc w:val="both"/>
        <w:rPr>
          <w:sz w:val="28"/>
          <w:szCs w:val="28"/>
          <w:u w:val="none" w:color="FFFFFF"/>
        </w:rPr>
      </w:pPr>
      <w:r>
        <w:rPr>
          <w:sz w:val="28"/>
          <w:szCs w:val="28"/>
        </w:rPr>
        <w:t>8.14. В случае возникновения в процессе проведения собрания обстоятельств, препятствующих проведению собрания (например, отключение электроэнергии в помещении и т.п.), председательствующий вправе принять решение о перерыве и о продолжении собрания в другое время.</w:t>
      </w:r>
      <w:r>
        <w:rPr>
          <w:sz w:val="28"/>
          <w:szCs w:val="28"/>
          <w:u w:val="none" w:color="FFFFFF"/>
        </w:rPr>
        <w:t xml:space="preserve"> Указанное решение председательствующего объявляется участникам </w:t>
      </w:r>
      <w:r>
        <w:rPr>
          <w:sz w:val="28"/>
          <w:szCs w:val="28"/>
        </w:rPr>
        <w:t xml:space="preserve">собрания </w:t>
      </w:r>
      <w:r>
        <w:rPr>
          <w:sz w:val="28"/>
          <w:szCs w:val="28"/>
          <w:u w:val="none" w:color="FFFFFF"/>
        </w:rPr>
        <w:t xml:space="preserve">и вносится                   в протокол </w:t>
      </w:r>
      <w:r>
        <w:rPr>
          <w:sz w:val="28"/>
          <w:szCs w:val="28"/>
        </w:rPr>
        <w:t xml:space="preserve">собрания </w:t>
      </w:r>
      <w:r>
        <w:rPr>
          <w:sz w:val="28"/>
          <w:szCs w:val="28"/>
          <w:u w:val="none" w:color="FFFFFF"/>
        </w:rPr>
        <w:t>участников публичных слушаний.</w:t>
      </w:r>
    </w:p>
    <w:p>
      <w:pPr>
        <w:pStyle w:val="Heading1"/>
        <w:tabs>
          <w:tab w:val="clear" w:pos="708"/>
          <w:tab w:val="left" w:pos="2204" w:leader="none"/>
        </w:tabs>
        <w:spacing w:before="200" w:after="200"/>
        <w:ind w:firstLine="720"/>
        <w:jc w:val="both"/>
        <w:rPr>
          <w:rFonts w:ascii="Times New Roman" w:hAnsi="Times New Roman"/>
          <w:sz w:val="28"/>
          <w:szCs w:val="28"/>
        </w:rPr>
      </w:pPr>
      <w:r>
        <w:rPr>
          <w:rFonts w:ascii="Times New Roman" w:hAnsi="Times New Roman"/>
          <w:sz w:val="28"/>
          <w:szCs w:val="28"/>
        </w:rPr>
        <w:t>9. Протокол собрания участников публичных слушаний</w:t>
      </w:r>
    </w:p>
    <w:p>
      <w:pPr>
        <w:pStyle w:val="Normal"/>
        <w:spacing w:lineRule="auto" w:line="360"/>
        <w:ind w:firstLine="720"/>
        <w:jc w:val="both"/>
        <w:rPr>
          <w:sz w:val="28"/>
          <w:szCs w:val="28"/>
        </w:rPr>
      </w:pPr>
      <w:r>
        <w:rPr>
          <w:sz w:val="28"/>
          <w:szCs w:val="28"/>
        </w:rPr>
        <w:t xml:space="preserve">9.1. Протокол собрания участников публичных слушаний является письменным документом, предназначенным для фиксации выраженных                     в ходе собрания предложений и замечаний участников публичных слушаний, прошедших идентификацию в соответствии с пунктами  </w:t>
      </w:r>
      <w:r>
        <w:rPr>
          <w:sz w:val="28"/>
          <w:szCs w:val="28"/>
          <w:shd w:fill="auto" w:val="clear"/>
        </w:rPr>
        <w:t>3.3 и 3.4 раздела 3</w:t>
      </w:r>
      <w:r>
        <w:rPr>
          <w:sz w:val="28"/>
          <w:szCs w:val="28"/>
        </w:rPr>
        <w:t xml:space="preserve"> настоящего порядка.</w:t>
      </w:r>
    </w:p>
    <w:p>
      <w:pPr>
        <w:pStyle w:val="Normal"/>
        <w:spacing w:lineRule="auto" w:line="360"/>
        <w:ind w:firstLine="720"/>
        <w:jc w:val="both"/>
        <w:rPr>
          <w:sz w:val="28"/>
          <w:szCs w:val="28"/>
        </w:rPr>
      </w:pPr>
      <w:r>
        <w:rPr>
          <w:sz w:val="28"/>
          <w:szCs w:val="28"/>
        </w:rPr>
        <w:t xml:space="preserve">9.2. Ведение протокола собрания участников публичных слушаний осуществляется председательствующим в хронологической последовательности. </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9.3. В протоколе собрания участников публичных слушаний указываются:</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1) дата и место его проведения, количество присутствующих, фамилия, имя, отчество председательствующего;</w:t>
      </w:r>
    </w:p>
    <w:p>
      <w:pPr>
        <w:pStyle w:val="Normal"/>
        <w:spacing w:lineRule="auto" w:line="360"/>
        <w:ind w:firstLine="720"/>
        <w:jc w:val="both"/>
        <w:rPr>
          <w:sz w:val="28"/>
          <w:szCs w:val="28"/>
        </w:rPr>
      </w:pPr>
      <w:r>
        <w:rPr>
          <w:sz w:val="28"/>
          <w:szCs w:val="28"/>
        </w:rPr>
        <w:t>2) позиции и мнения участников публичных слушаний                                      по обсуждаемому на публичных слушаниях проекту, высказанные ими                          в ходе собрания.</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t xml:space="preserve">Форма протокола </w:t>
      </w:r>
      <w:r>
        <w:rPr>
          <w:sz w:val="28"/>
          <w:szCs w:val="28"/>
        </w:rPr>
        <w:t>собрания участников публичных слушаний приводится              в приложении ___ к настоящему порядку</w:t>
      </w:r>
      <w:r>
        <w:rPr>
          <w:sz w:val="28"/>
          <w:szCs w:val="28"/>
          <w:u w:val="none" w:color="FFFFFF"/>
        </w:rPr>
        <w:t>.</w:t>
      </w:r>
    </w:p>
    <w:p>
      <w:pPr>
        <w:pStyle w:val="Normal"/>
        <w:spacing w:lineRule="auto" w:line="360"/>
        <w:ind w:firstLine="720"/>
        <w:jc w:val="both"/>
        <w:rPr>
          <w:sz w:val="28"/>
          <w:szCs w:val="28"/>
        </w:rPr>
      </w:pPr>
      <w:r>
        <w:rPr>
          <w:sz w:val="28"/>
          <w:szCs w:val="28"/>
        </w:rPr>
        <w:t>9.4. С протоколом собрания участников публичных слушаний вправе ознакомиться все заинтересованные лица.</w:t>
      </w:r>
    </w:p>
    <w:p>
      <w:pPr>
        <w:pStyle w:val="Normal"/>
        <w:tabs>
          <w:tab w:val="clear" w:pos="708"/>
          <w:tab w:val="left" w:pos="142" w:leader="none"/>
          <w:tab w:val="left" w:pos="1843" w:leader="none"/>
        </w:tabs>
        <w:spacing w:lineRule="auto" w:line="360"/>
        <w:ind w:firstLine="720"/>
        <w:jc w:val="both"/>
        <w:rPr>
          <w:sz w:val="28"/>
          <w:szCs w:val="28"/>
        </w:rPr>
      </w:pPr>
      <w:r>
        <w:rPr>
          <w:sz w:val="28"/>
          <w:szCs w:val="28"/>
        </w:rPr>
        <w:t>9.5. Каждая страница протокола собрания участников публичных слушаний пронумеровывается и заверяется подписью председательствующего.</w:t>
      </w:r>
    </w:p>
    <w:p>
      <w:pPr>
        <w:pStyle w:val="Normal"/>
        <w:tabs>
          <w:tab w:val="clear" w:pos="708"/>
          <w:tab w:val="left" w:pos="142" w:leader="none"/>
          <w:tab w:val="left" w:pos="1843" w:leader="none"/>
        </w:tabs>
        <w:spacing w:lineRule="auto" w:line="360"/>
        <w:ind w:firstLine="720"/>
        <w:jc w:val="both"/>
        <w:rPr>
          <w:sz w:val="28"/>
          <w:szCs w:val="28"/>
        </w:rPr>
      </w:pPr>
      <w:r>
        <w:rPr>
          <w:sz w:val="28"/>
          <w:szCs w:val="28"/>
        </w:rPr>
        <w:t>9.6. В случаях, предусмотренных постановлением главы</w:t>
      </w:r>
      <w:r>
        <w:rPr>
          <w:i/>
          <w:sz w:val="28"/>
          <w:szCs w:val="28"/>
        </w:rPr>
        <w:t xml:space="preserve"> </w:t>
      </w:r>
      <w:r>
        <w:rPr>
          <w:sz w:val="28"/>
          <w:szCs w:val="28"/>
        </w:rPr>
        <w:t>муниципального района о проведении слушаний, могут быть проведены два и более собрания,                    в том числе в нескольких населенных пунктах, поселениях, при этом на каждом из собраний ведется отдельный протокол в соответствии с положениями настоящей главы.</w:t>
      </w:r>
    </w:p>
    <w:p>
      <w:pPr>
        <w:pStyle w:val="Normal"/>
        <w:tabs>
          <w:tab w:val="clear" w:pos="708"/>
          <w:tab w:val="left" w:pos="142" w:leader="none"/>
          <w:tab w:val="left" w:pos="1843" w:leader="none"/>
        </w:tabs>
        <w:spacing w:lineRule="auto" w:line="360"/>
        <w:ind w:firstLine="720"/>
        <w:jc w:val="both"/>
        <w:rPr>
          <w:sz w:val="28"/>
          <w:szCs w:val="28"/>
        </w:rPr>
      </w:pPr>
      <w:r>
        <w:rPr>
          <w:sz w:val="28"/>
          <w:szCs w:val="28"/>
        </w:rPr>
        <w:t xml:space="preserve">9.7.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   </w:t>
      </w:r>
    </w:p>
    <w:p>
      <w:pPr>
        <w:pStyle w:val="Normal"/>
        <w:tabs>
          <w:tab w:val="clear" w:pos="708"/>
          <w:tab w:val="left" w:pos="142" w:leader="none"/>
          <w:tab w:val="left" w:pos="1134" w:leader="none"/>
          <w:tab w:val="left" w:pos="1843" w:leader="none"/>
        </w:tabs>
        <w:spacing w:lineRule="auto" w:line="360"/>
        <w:ind w:firstLine="720"/>
        <w:jc w:val="both"/>
        <w:rPr>
          <w:sz w:val="28"/>
          <w:szCs w:val="28"/>
        </w:rPr>
      </w:pPr>
      <w:r>
        <w:rPr>
          <w:sz w:val="28"/>
          <w:szCs w:val="28"/>
        </w:rPr>
        <w:t>9.8. Протокол собрания участников публичных слушаний прилагается                    к протоколу публичных слушаний в качестве его неотъемлемой части.</w:t>
      </w:r>
    </w:p>
    <w:p>
      <w:pPr>
        <w:pStyle w:val="Normal"/>
        <w:tabs>
          <w:tab w:val="clear" w:pos="708"/>
          <w:tab w:val="left" w:pos="142" w:leader="none"/>
          <w:tab w:val="left" w:pos="1134" w:leader="none"/>
          <w:tab w:val="left" w:pos="1843" w:leader="none"/>
        </w:tabs>
        <w:spacing w:lineRule="auto" w:line="360"/>
        <w:ind w:firstLine="720"/>
        <w:jc w:val="both"/>
        <w:rPr>
          <w:sz w:val="28"/>
          <w:szCs w:val="28"/>
        </w:rPr>
      </w:pPr>
      <w:r>
        <w:rPr>
          <w:sz w:val="28"/>
          <w:szCs w:val="28"/>
        </w:rPr>
        <w:t>9.9.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участников публичных слушаний в указанном случае не оформляется.</w:t>
      </w:r>
    </w:p>
    <w:p>
      <w:pPr>
        <w:pStyle w:val="Normal"/>
        <w:tabs>
          <w:tab w:val="clear" w:pos="708"/>
          <w:tab w:val="left" w:pos="142" w:leader="none"/>
          <w:tab w:val="left" w:pos="1134" w:leader="none"/>
          <w:tab w:val="left" w:pos="1843" w:leader="none"/>
        </w:tabs>
        <w:spacing w:lineRule="auto" w:line="360"/>
        <w:ind w:firstLine="720"/>
        <w:jc w:val="both"/>
        <w:rPr>
          <w:sz w:val="28"/>
          <w:szCs w:val="28"/>
        </w:rPr>
      </w:pPr>
      <w:r>
        <w:rPr>
          <w:sz w:val="28"/>
          <w:szCs w:val="28"/>
        </w:rPr>
      </w:r>
    </w:p>
    <w:p>
      <w:pPr>
        <w:pStyle w:val="Heading1"/>
        <w:tabs>
          <w:tab w:val="clear" w:pos="708"/>
          <w:tab w:val="left" w:pos="142" w:leader="none"/>
          <w:tab w:val="left" w:pos="1843" w:leader="none"/>
          <w:tab w:val="left" w:pos="2204" w:leader="none"/>
        </w:tabs>
        <w:spacing w:before="200" w:after="200"/>
        <w:ind w:firstLine="72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10. Принятие, рассмотрение, обобщение поступающих                      от участников общественных обсуждений или публичных слушаний замечаний и предложений по вопросам общественных обсуждений или публичных слушаний </w:t>
      </w:r>
    </w:p>
    <w:p>
      <w:pPr>
        <w:pStyle w:val="Normal"/>
        <w:tabs>
          <w:tab w:val="clear" w:pos="708"/>
          <w:tab w:val="left" w:pos="142" w:leader="none"/>
          <w:tab w:val="left" w:pos="1134" w:leader="none"/>
          <w:tab w:val="left" w:pos="1843" w:leader="none"/>
        </w:tabs>
        <w:spacing w:lineRule="auto" w:line="360"/>
        <w:ind w:firstLine="720"/>
        <w:jc w:val="both"/>
        <w:rPr>
          <w:sz w:val="28"/>
          <w:szCs w:val="28"/>
        </w:rPr>
      </w:pPr>
      <w:r>
        <w:rPr>
          <w:sz w:val="28"/>
          <w:szCs w:val="28"/>
        </w:rPr>
        <w:t>10.1. Администрация муниципального района обязана обеспечить участникам общественных обсуждений или публичных слушаний равные возможности для выражения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 к официальному сайту и (или) сети «Интернет», информационной системе.</w:t>
      </w:r>
    </w:p>
    <w:p>
      <w:pPr>
        <w:pStyle w:val="Normal"/>
        <w:tabs>
          <w:tab w:val="clear" w:pos="708"/>
          <w:tab w:val="left" w:pos="1134" w:leader="none"/>
        </w:tabs>
        <w:spacing w:lineRule="auto" w:line="360"/>
        <w:ind w:firstLine="720"/>
        <w:jc w:val="both"/>
        <w:rPr>
          <w:sz w:val="28"/>
          <w:szCs w:val="28"/>
          <w:u w:val="none" w:color="FFFFFF"/>
        </w:rPr>
      </w:pPr>
      <w:r>
        <w:rPr>
          <w:sz w:val="28"/>
          <w:szCs w:val="28"/>
        </w:rPr>
        <w:t xml:space="preserve">10.2. Администрация муниципального района осуществляет принятие, рассмотрение, обобщение замечаний и предложений по вопросам общественных обсуждений или публичных слушаний, поступивших от участников публичных слушаний, прошедших идентификацию в соответствии с пунктами  </w:t>
      </w:r>
      <w:r>
        <w:rPr>
          <w:sz w:val="28"/>
          <w:szCs w:val="28"/>
          <w:shd w:fill="auto" w:val="clear"/>
        </w:rPr>
        <w:t>3.3 и 3.4</w:t>
      </w:r>
      <w:r>
        <w:rPr>
          <w:sz w:val="28"/>
          <w:szCs w:val="28"/>
        </w:rPr>
        <w:t xml:space="preserve"> раздела 3 настоящего порядка, в течение срока их подачи, указанного в </w:t>
      </w:r>
      <w:r>
        <w:rPr>
          <w:sz w:val="28"/>
          <w:szCs w:val="28"/>
          <w:u w:val="none" w:color="FFFFFF"/>
        </w:rPr>
        <w:t xml:space="preserve">постановлении главы </w:t>
      </w:r>
      <w:r>
        <w:rPr>
          <w:sz w:val="28"/>
          <w:szCs w:val="28"/>
        </w:rPr>
        <w:t>муниципального района</w:t>
      </w:r>
      <w:r>
        <w:rPr>
          <w:sz w:val="28"/>
          <w:szCs w:val="28"/>
          <w:u w:val="none" w:color="FFFFFF"/>
        </w:rPr>
        <w:t xml:space="preserve"> о проведении </w:t>
      </w:r>
      <w:r>
        <w:rPr>
          <w:sz w:val="28"/>
          <w:szCs w:val="28"/>
        </w:rPr>
        <w:t xml:space="preserve">общественных обсуждений или </w:t>
      </w:r>
      <w:r>
        <w:rPr>
          <w:sz w:val="28"/>
          <w:szCs w:val="28"/>
          <w:u w:val="none" w:color="FFFFFF"/>
        </w:rPr>
        <w:t>публичных слушаний.</w:t>
      </w:r>
    </w:p>
    <w:p>
      <w:pPr>
        <w:pStyle w:val="Normal"/>
        <w:tabs>
          <w:tab w:val="clear" w:pos="708"/>
          <w:tab w:val="left" w:pos="1134" w:leader="none"/>
        </w:tabs>
        <w:spacing w:lineRule="auto" w:line="360"/>
        <w:ind w:firstLine="720"/>
        <w:jc w:val="both"/>
        <w:rPr>
          <w:sz w:val="28"/>
          <w:szCs w:val="28"/>
          <w:u w:val="none" w:color="FFFFFF"/>
        </w:rPr>
      </w:pPr>
      <w:r>
        <w:rPr>
          <w:sz w:val="28"/>
          <w:szCs w:val="28"/>
        </w:rPr>
        <w:t xml:space="preserve">10.3. Протокол общественных обсуждений или публичных слушаний – письменный документ, предназначенный для фиксации замечаний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 настоящим порядком, и осуществляется в месте, определенном в </w:t>
      </w:r>
      <w:r>
        <w:rPr>
          <w:sz w:val="28"/>
          <w:szCs w:val="28"/>
          <w:u w:val="none" w:color="FFFFFF"/>
        </w:rPr>
        <w:t>постановлении главы</w:t>
      </w:r>
      <w:r>
        <w:rPr>
          <w:i/>
          <w:sz w:val="28"/>
          <w:szCs w:val="28"/>
        </w:rPr>
        <w:t xml:space="preserve"> </w:t>
      </w:r>
      <w:r>
        <w:rPr>
          <w:sz w:val="28"/>
          <w:szCs w:val="28"/>
        </w:rPr>
        <w:t>муниципального района</w:t>
      </w:r>
      <w:r>
        <w:rPr>
          <w:sz w:val="28"/>
          <w:szCs w:val="28"/>
          <w:u w:val="none" w:color="FFFFFF"/>
        </w:rPr>
        <w:t xml:space="preserve"> о проведении </w:t>
      </w:r>
      <w:r>
        <w:rPr>
          <w:sz w:val="28"/>
          <w:szCs w:val="28"/>
        </w:rPr>
        <w:t xml:space="preserve">общественных обсуждений или </w:t>
      </w:r>
      <w:r>
        <w:rPr>
          <w:sz w:val="28"/>
          <w:szCs w:val="28"/>
          <w:u w:val="none" w:color="FFFFFF"/>
        </w:rPr>
        <w:t>публичных слушаний.</w:t>
      </w:r>
    </w:p>
    <w:p>
      <w:pPr>
        <w:pStyle w:val="Normal"/>
        <w:tabs>
          <w:tab w:val="clear" w:pos="708"/>
          <w:tab w:val="left" w:pos="1134" w:leader="none"/>
        </w:tabs>
        <w:spacing w:lineRule="auto" w:line="360"/>
        <w:ind w:firstLine="720"/>
        <w:jc w:val="both"/>
        <w:rPr>
          <w:sz w:val="28"/>
          <w:szCs w:val="28"/>
        </w:rPr>
      </w:pPr>
      <w:r>
        <w:rPr>
          <w:sz w:val="28"/>
          <w:szCs w:val="28"/>
        </w:rPr>
        <w:t>10.4. Протокол общественных обсуждений или публичных слушаний должен содержать следующую информацию:</w:t>
      </w:r>
    </w:p>
    <w:p>
      <w:pPr>
        <w:pStyle w:val="Normal"/>
        <w:tabs>
          <w:tab w:val="clear" w:pos="708"/>
          <w:tab w:val="left" w:pos="1134" w:leader="none"/>
        </w:tabs>
        <w:spacing w:lineRule="auto" w:line="360"/>
        <w:ind w:firstLine="720"/>
        <w:jc w:val="both"/>
        <w:rPr>
          <w:sz w:val="28"/>
          <w:szCs w:val="28"/>
        </w:rPr>
      </w:pPr>
      <w:r>
        <w:rPr>
          <w:sz w:val="28"/>
          <w:szCs w:val="28"/>
        </w:rPr>
        <w:t>1) дату оформления протокола общественных обсуждений или публичных слушаний;</w:t>
      </w:r>
    </w:p>
    <w:p>
      <w:pPr>
        <w:pStyle w:val="Normal"/>
        <w:tabs>
          <w:tab w:val="clear" w:pos="708"/>
          <w:tab w:val="left" w:pos="1134" w:leader="none"/>
        </w:tabs>
        <w:spacing w:lineRule="auto" w:line="360"/>
        <w:ind w:firstLine="720"/>
        <w:jc w:val="both"/>
        <w:rPr>
          <w:sz w:val="28"/>
          <w:szCs w:val="28"/>
        </w:rPr>
      </w:pPr>
      <w:r>
        <w:rPr>
          <w:sz w:val="28"/>
          <w:szCs w:val="28"/>
        </w:rPr>
        <w:t>2) информацию об организаторе общественных обсуждений или публичных слушаний;</w:t>
      </w:r>
    </w:p>
    <w:p>
      <w:pPr>
        <w:pStyle w:val="Normal"/>
        <w:tabs>
          <w:tab w:val="clear" w:pos="708"/>
          <w:tab w:val="left" w:pos="1134" w:leader="none"/>
        </w:tabs>
        <w:spacing w:lineRule="auto" w:line="360"/>
        <w:ind w:firstLine="720"/>
        <w:jc w:val="both"/>
        <w:rPr>
          <w:sz w:val="28"/>
          <w:szCs w:val="28"/>
        </w:rPr>
      </w:pPr>
      <w:r>
        <w:rPr>
          <w:sz w:val="28"/>
          <w:szCs w:val="28"/>
        </w:rPr>
        <w:t>3) информацию, содержащуюся в опубликованном постановлении главы муниципального района о начале общественных обсуждений или публичных слушаний, дата и источник его опубликования;</w:t>
      </w:r>
    </w:p>
    <w:p>
      <w:pPr>
        <w:pStyle w:val="Normal"/>
        <w:tabs>
          <w:tab w:val="clear" w:pos="708"/>
          <w:tab w:val="left" w:pos="1134" w:leader="none"/>
        </w:tabs>
        <w:spacing w:lineRule="auto" w:line="360"/>
        <w:ind w:firstLine="720"/>
        <w:jc w:val="both"/>
        <w:rPr>
          <w:sz w:val="28"/>
          <w:szCs w:val="28"/>
        </w:rPr>
      </w:pPr>
      <w:r>
        <w:rPr>
          <w:sz w:val="28"/>
          <w:szCs w:val="28"/>
        </w:rPr>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pPr>
        <w:pStyle w:val="Normal"/>
        <w:tabs>
          <w:tab w:val="clear" w:pos="708"/>
          <w:tab w:val="left" w:pos="1134" w:leader="none"/>
        </w:tabs>
        <w:spacing w:lineRule="auto" w:line="360"/>
        <w:ind w:firstLine="720"/>
        <w:jc w:val="both"/>
        <w:rPr>
          <w:sz w:val="28"/>
          <w:szCs w:val="28"/>
        </w:rPr>
      </w:pPr>
      <w:r>
        <w:rPr>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pPr>
        <w:pStyle w:val="Normal"/>
        <w:tabs>
          <w:tab w:val="clear" w:pos="708"/>
          <w:tab w:val="left" w:pos="1134" w:leader="none"/>
        </w:tabs>
        <w:spacing w:lineRule="auto" w:line="360"/>
        <w:ind w:firstLine="720"/>
        <w:jc w:val="both"/>
        <w:rPr>
          <w:sz w:val="28"/>
          <w:szCs w:val="28"/>
        </w:rPr>
      </w:pPr>
      <w:r>
        <w:rPr>
          <w:sz w:val="28"/>
          <w:szCs w:val="28"/>
        </w:rPr>
        <w:t>10.5. 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pPr>
        <w:pStyle w:val="Normal"/>
        <w:tabs>
          <w:tab w:val="clear" w:pos="708"/>
          <w:tab w:val="left" w:pos="1134" w:leader="none"/>
        </w:tabs>
        <w:spacing w:lineRule="auto" w:line="360"/>
        <w:ind w:firstLine="720"/>
        <w:jc w:val="both"/>
        <w:rPr>
          <w:sz w:val="28"/>
          <w:szCs w:val="28"/>
        </w:rPr>
      </w:pPr>
      <w:r>
        <w:rPr>
          <w:sz w:val="28"/>
          <w:szCs w:val="28"/>
        </w:rPr>
        <w:t xml:space="preserve">10.6.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 </w:t>
      </w:r>
    </w:p>
    <w:p>
      <w:pPr>
        <w:pStyle w:val="Normal"/>
        <w:tabs>
          <w:tab w:val="clear" w:pos="708"/>
          <w:tab w:val="left" w:pos="1134" w:leader="none"/>
          <w:tab w:val="left" w:pos="1800" w:leader="none"/>
        </w:tabs>
        <w:spacing w:lineRule="auto" w:line="360"/>
        <w:ind w:firstLine="720"/>
        <w:jc w:val="both"/>
        <w:rPr>
          <w:sz w:val="28"/>
          <w:szCs w:val="28"/>
          <w:u w:val="none" w:color="FFFFFF"/>
        </w:rPr>
      </w:pPr>
      <w:r>
        <w:rPr>
          <w:sz w:val="28"/>
          <w:szCs w:val="28"/>
        </w:rPr>
        <w:t xml:space="preserve">10.7.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w:t>
      </w:r>
      <w:r>
        <w:rPr>
          <w:sz w:val="28"/>
          <w:szCs w:val="28"/>
          <w:u w:val="none" w:color="FFFFFF"/>
        </w:rPr>
        <w:t xml:space="preserve">постановлением главы </w:t>
      </w:r>
      <w:r>
        <w:rPr>
          <w:sz w:val="28"/>
          <w:szCs w:val="28"/>
        </w:rPr>
        <w:t>муниципального района</w:t>
      </w:r>
      <w:r>
        <w:rPr>
          <w:sz w:val="28"/>
          <w:szCs w:val="28"/>
          <w:u w:val="none" w:color="FFFFFF"/>
        </w:rPr>
        <w:t xml:space="preserve"> о проведении публичных слушаний.</w:t>
      </w:r>
    </w:p>
    <w:p>
      <w:pPr>
        <w:pStyle w:val="Normal"/>
        <w:tabs>
          <w:tab w:val="clear" w:pos="708"/>
          <w:tab w:val="left" w:pos="1134" w:leader="none"/>
          <w:tab w:val="left" w:pos="1800" w:leader="none"/>
        </w:tabs>
        <w:spacing w:lineRule="auto" w:line="360"/>
        <w:ind w:firstLine="720"/>
        <w:jc w:val="both"/>
        <w:rPr>
          <w:sz w:val="28"/>
          <w:szCs w:val="28"/>
        </w:rPr>
      </w:pPr>
      <w:r>
        <w:rPr>
          <w:sz w:val="28"/>
          <w:szCs w:val="28"/>
        </w:rPr>
        <w:t xml:space="preserve">10.8. Каждая страница протокола общественных обсуждений или публичных слушаний пронумеровывается и заверяется подписью лица, ответственного за ведение протокола общественных обсуждений или публичных слушаний, определенного в постановлении </w:t>
      </w:r>
      <w:r>
        <w:rPr>
          <w:sz w:val="28"/>
          <w:szCs w:val="28"/>
          <w:u w:val="none" w:color="FFFFFF"/>
        </w:rPr>
        <w:t>главы муниципального района о проведении общественных обсуждений</w:t>
      </w:r>
      <w:r>
        <w:rPr>
          <w:sz w:val="28"/>
          <w:szCs w:val="28"/>
        </w:rPr>
        <w:t xml:space="preserve"> или </w:t>
      </w:r>
      <w:r>
        <w:rPr>
          <w:sz w:val="28"/>
          <w:szCs w:val="28"/>
          <w:u w:val="none" w:color="FFFFFF"/>
        </w:rPr>
        <w:t>публичных слушаний</w:t>
      </w:r>
      <w:r>
        <w:rPr>
          <w:sz w:val="28"/>
          <w:szCs w:val="28"/>
        </w:rPr>
        <w:t>.</w:t>
      </w:r>
    </w:p>
    <w:p>
      <w:pPr>
        <w:pStyle w:val="Normal"/>
        <w:tabs>
          <w:tab w:val="clear" w:pos="708"/>
          <w:tab w:val="left" w:pos="1134" w:leader="none"/>
        </w:tabs>
        <w:spacing w:lineRule="auto" w:line="360"/>
        <w:ind w:firstLine="720"/>
        <w:jc w:val="both"/>
        <w:rPr>
          <w:sz w:val="28"/>
          <w:szCs w:val="28"/>
          <w:u w:val="none" w:color="FFFFFF"/>
        </w:rPr>
      </w:pPr>
      <w:r>
        <w:rPr>
          <w:sz w:val="28"/>
          <w:szCs w:val="28"/>
        </w:rPr>
        <w:t xml:space="preserve">10.9. </w:t>
      </w:r>
      <w:r>
        <w:rPr>
          <w:sz w:val="28"/>
          <w:szCs w:val="28"/>
          <w:u w:val="none" w:color="FFFFFF"/>
        </w:rPr>
        <w:t xml:space="preserve">Форма протокола </w:t>
      </w:r>
      <w:r>
        <w:rPr>
          <w:sz w:val="28"/>
          <w:szCs w:val="28"/>
        </w:rPr>
        <w:t xml:space="preserve">общественных обсуждений или </w:t>
      </w:r>
      <w:r>
        <w:rPr>
          <w:sz w:val="28"/>
          <w:szCs w:val="28"/>
          <w:u w:val="none" w:color="FFFFFF"/>
        </w:rPr>
        <w:t>публичных слушаний приводится в приложении 5 к настоящему порядку.</w:t>
      </w:r>
    </w:p>
    <w:p>
      <w:pPr>
        <w:pStyle w:val="Normal"/>
        <w:tabs>
          <w:tab w:val="clear" w:pos="708"/>
          <w:tab w:val="left" w:pos="1134" w:leader="none"/>
          <w:tab w:val="left" w:pos="1800" w:leader="none"/>
        </w:tabs>
        <w:spacing w:lineRule="auto" w:line="360"/>
        <w:ind w:firstLine="720"/>
        <w:jc w:val="both"/>
        <w:rPr>
          <w:sz w:val="28"/>
          <w:szCs w:val="28"/>
        </w:rPr>
      </w:pPr>
      <w:r>
        <w:rPr>
          <w:sz w:val="28"/>
          <w:szCs w:val="28"/>
        </w:rPr>
      </w:r>
    </w:p>
    <w:p>
      <w:pPr>
        <w:pStyle w:val="Heading1"/>
        <w:tabs>
          <w:tab w:val="clear" w:pos="708"/>
          <w:tab w:val="left" w:pos="2204" w:leader="none"/>
        </w:tabs>
        <w:spacing w:before="200" w:after="200"/>
        <w:ind w:firstLine="72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11. Порядок подготовки и опубликования заключения  о результатах общественных обсуждений или публичных слушаний</w:t>
      </w:r>
    </w:p>
    <w:p>
      <w:pPr>
        <w:pStyle w:val="Normal"/>
        <w:tabs>
          <w:tab w:val="clear" w:pos="708"/>
          <w:tab w:val="left" w:pos="1134" w:leader="none"/>
          <w:tab w:val="left" w:pos="1800" w:leader="none"/>
        </w:tabs>
        <w:spacing w:lineRule="auto" w:line="360"/>
        <w:ind w:firstLine="720"/>
        <w:jc w:val="both"/>
        <w:rPr>
          <w:sz w:val="28"/>
          <w:szCs w:val="28"/>
        </w:rPr>
      </w:pPr>
      <w:r>
        <w:rPr>
          <w:sz w:val="28"/>
          <w:szCs w:val="28"/>
        </w:rPr>
        <w:t xml:space="preserve">11.1. По итогам рассмотрения и обобщения поступающих от участников публичных слушаний замечаний и предложений по вопросам общественных обсуждений или публичных слушаний, на основании протокола общественных обсуждений или публичных слушаний администрация муниципального района подготавливает заключение о результатах общественных обсуждений или публичных слушаний.  </w:t>
      </w:r>
    </w:p>
    <w:p>
      <w:pPr>
        <w:pStyle w:val="ConsPlusNormal"/>
        <w:widowControl/>
        <w:spacing w:lineRule="auto" w:line="360"/>
        <w:jc w:val="both"/>
        <w:rPr>
          <w:rFonts w:ascii="Times New Roman" w:hAnsi="Times New Roman" w:cs="Times New Roman"/>
          <w:sz w:val="28"/>
          <w:szCs w:val="28"/>
        </w:rPr>
      </w:pPr>
      <w:r>
        <w:rPr>
          <w:rFonts w:cs="Times New Roman" w:ascii="Times New Roman" w:hAnsi="Times New Roman"/>
          <w:sz w:val="28"/>
          <w:szCs w:val="28"/>
        </w:rPr>
        <w:t>11.2. Заключение о результатах общественных обсуждений или публичных слушаний должно содержать следующие сведения:</w:t>
      </w:r>
    </w:p>
    <w:p>
      <w:pPr>
        <w:pStyle w:val="Normal"/>
        <w:tabs>
          <w:tab w:val="clear" w:pos="708"/>
          <w:tab w:val="left" w:pos="1134" w:leader="none"/>
        </w:tabs>
        <w:spacing w:lineRule="auto" w:line="360"/>
        <w:ind w:firstLine="720"/>
        <w:jc w:val="both"/>
        <w:rPr>
          <w:sz w:val="28"/>
          <w:szCs w:val="28"/>
        </w:rPr>
      </w:pPr>
      <w:r>
        <w:rPr>
          <w:sz w:val="28"/>
          <w:szCs w:val="28"/>
        </w:rPr>
        <w:t>1) дата оформления заключения о результатах общественных обсуждений или публичных слушаний;</w:t>
      </w:r>
    </w:p>
    <w:p>
      <w:pPr>
        <w:pStyle w:val="Normal"/>
        <w:tabs>
          <w:tab w:val="clear" w:pos="708"/>
          <w:tab w:val="left" w:pos="1134" w:leader="none"/>
        </w:tabs>
        <w:spacing w:lineRule="auto" w:line="360"/>
        <w:ind w:firstLine="720"/>
        <w:jc w:val="both"/>
        <w:rPr>
          <w:sz w:val="28"/>
          <w:szCs w:val="28"/>
        </w:rPr>
      </w:pPr>
      <w:r>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pPr>
        <w:pStyle w:val="Normal"/>
        <w:tabs>
          <w:tab w:val="clear" w:pos="708"/>
          <w:tab w:val="left" w:pos="1134" w:leader="none"/>
        </w:tabs>
        <w:spacing w:lineRule="auto" w:line="360"/>
        <w:ind w:firstLine="720"/>
        <w:jc w:val="both"/>
        <w:rPr>
          <w:sz w:val="28"/>
          <w:szCs w:val="28"/>
        </w:rPr>
      </w:pPr>
      <w:r>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pPr>
        <w:pStyle w:val="Normal"/>
        <w:tabs>
          <w:tab w:val="clear" w:pos="708"/>
          <w:tab w:val="left" w:pos="1134" w:leader="none"/>
        </w:tabs>
        <w:spacing w:lineRule="auto" w:line="360"/>
        <w:ind w:firstLine="720"/>
        <w:jc w:val="both"/>
        <w:rPr>
          <w:sz w:val="28"/>
          <w:szCs w:val="28"/>
        </w:rPr>
      </w:pPr>
      <w:r>
        <w:rPr>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pPr>
        <w:pStyle w:val="Normal"/>
        <w:tabs>
          <w:tab w:val="clear" w:pos="708"/>
          <w:tab w:val="left" w:pos="1134" w:leader="none"/>
        </w:tabs>
        <w:spacing w:lineRule="auto" w:line="360"/>
        <w:ind w:firstLine="720"/>
        <w:jc w:val="both"/>
        <w:rPr>
          <w:sz w:val="28"/>
          <w:szCs w:val="28"/>
        </w:rPr>
      </w:pPr>
      <w:r>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t xml:space="preserve">Форма заключения о результатах </w:t>
      </w:r>
      <w:r>
        <w:rPr>
          <w:sz w:val="28"/>
          <w:szCs w:val="28"/>
        </w:rPr>
        <w:t xml:space="preserve">общественных обсуждений или </w:t>
      </w:r>
      <w:r>
        <w:rPr>
          <w:sz w:val="28"/>
          <w:szCs w:val="28"/>
          <w:u w:val="none" w:color="FFFFFF"/>
        </w:rPr>
        <w:t>публичных слушаний приводится в приложении ___ к настоящему порядку..</w:t>
      </w:r>
    </w:p>
    <w:p>
      <w:pPr>
        <w:pStyle w:val="Normal"/>
        <w:tabs>
          <w:tab w:val="clear" w:pos="708"/>
          <w:tab w:val="left" w:pos="1134" w:leader="none"/>
        </w:tabs>
        <w:spacing w:lineRule="auto" w:line="360"/>
        <w:ind w:firstLine="720"/>
        <w:jc w:val="both"/>
        <w:rPr>
          <w:sz w:val="28"/>
          <w:szCs w:val="28"/>
        </w:rPr>
      </w:pPr>
      <w:r>
        <w:rPr>
          <w:sz w:val="28"/>
          <w:szCs w:val="28"/>
        </w:rPr>
        <w:t xml:space="preserve">11.3. Заключение о результатах общественных обсуждений или публичных слушаний не позднее чем за три дня до окончания срока общественных обсуждений или публичных слушаний вместе с протоколом общественных обсуждений или публичных слушаний </w:t>
      </w:r>
      <w:r>
        <w:rPr>
          <w:sz w:val="28"/>
          <w:szCs w:val="28"/>
          <w:u w:val="none" w:color="FFFFFF"/>
        </w:rPr>
        <w:t>направляется</w:t>
      </w:r>
      <w:r>
        <w:rPr>
          <w:sz w:val="28"/>
          <w:szCs w:val="28"/>
        </w:rPr>
        <w:t xml:space="preserve"> Администраци</w:t>
      </w:r>
      <w:r>
        <w:rPr>
          <w:sz w:val="28"/>
          <w:szCs w:val="28"/>
          <w:shd w:fill="auto" w:val="clear"/>
        </w:rPr>
        <w:t>ей</w:t>
      </w:r>
      <w:r>
        <w:rPr>
          <w:sz w:val="28"/>
          <w:szCs w:val="28"/>
        </w:rPr>
        <w:t xml:space="preserve"> муниципального района</w:t>
      </w:r>
      <w:r>
        <w:rPr>
          <w:sz w:val="28"/>
          <w:szCs w:val="28"/>
          <w:u w:val="none" w:color="FFFFFF"/>
        </w:rPr>
        <w:t xml:space="preserve"> г</w:t>
      </w:r>
      <w:r>
        <w:rPr>
          <w:sz w:val="28"/>
          <w:szCs w:val="28"/>
        </w:rPr>
        <w:t>лаве муниципального района.</w:t>
      </w:r>
    </w:p>
    <w:p>
      <w:pPr>
        <w:pStyle w:val="Normal"/>
        <w:tabs>
          <w:tab w:val="clear" w:pos="708"/>
          <w:tab w:val="left" w:pos="1134" w:leader="none"/>
        </w:tabs>
        <w:spacing w:lineRule="auto" w:line="360"/>
        <w:ind w:firstLine="720"/>
        <w:jc w:val="both"/>
        <w:rPr>
          <w:sz w:val="28"/>
          <w:szCs w:val="28"/>
        </w:rPr>
      </w:pPr>
      <w:r>
        <w:rPr>
          <w:sz w:val="28"/>
          <w:szCs w:val="28"/>
        </w:rPr>
        <w:t>11.4.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Администрацией муниципального района на официальном сайте.</w:t>
      </w:r>
    </w:p>
    <w:p>
      <w:pPr>
        <w:pStyle w:val="Heading1"/>
        <w:tabs>
          <w:tab w:val="clear" w:pos="708"/>
          <w:tab w:val="left" w:pos="2204" w:leader="none"/>
        </w:tabs>
        <w:spacing w:before="200" w:after="200"/>
        <w:ind w:firstLine="720"/>
        <w:jc w:val="both"/>
        <w:rPr>
          <w:rFonts w:ascii="Times New Roman" w:hAnsi="Times New Roman"/>
          <w:sz w:val="28"/>
          <w:szCs w:val="28"/>
        </w:rPr>
      </w:pPr>
      <w:r>
        <w:rPr>
          <w:rFonts w:ascii="Times New Roman" w:hAnsi="Times New Roman"/>
          <w:sz w:val="28"/>
          <w:szCs w:val="28"/>
        </w:rPr>
        <w:t xml:space="preserve">12. Учет результатов общественных обсуждений или публичных слушаний </w:t>
      </w:r>
    </w:p>
    <w:p>
      <w:pPr>
        <w:pStyle w:val="Normal"/>
        <w:tabs>
          <w:tab w:val="clear" w:pos="708"/>
          <w:tab w:val="left" w:pos="1134" w:leader="none"/>
        </w:tabs>
        <w:spacing w:lineRule="auto" w:line="360"/>
        <w:ind w:firstLine="720"/>
        <w:jc w:val="both"/>
        <w:rPr>
          <w:sz w:val="28"/>
          <w:szCs w:val="28"/>
        </w:rPr>
      </w:pPr>
      <w:r>
        <w:rPr>
          <w:sz w:val="28"/>
          <w:szCs w:val="28"/>
        </w:rPr>
        <w:t>Учет результатов общественных обсуждений или публичных слушаний, проводимых в соответствии с настоящим порядком, осуществляется администрацией муниципального района в соответствии с заключением                            о результатах общественных обсуждений или публичных слушаний путем обеспечения доработки проекта, вынесенного на общественные обсуждения или публичные слушания;</w:t>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r>
    </w:p>
    <w:p>
      <w:pPr>
        <w:pStyle w:val="Normal"/>
        <w:jc w:val="right"/>
        <w:rPr>
          <w:rFonts w:eastAsia="Calibri"/>
        </w:rPr>
      </w:pPr>
      <w:r>
        <w:rPr>
          <w:rFonts w:eastAsia="Calibri"/>
        </w:rPr>
      </w:r>
    </w:p>
    <w:p>
      <w:pPr>
        <w:pStyle w:val="Normal"/>
        <w:jc w:val="right"/>
        <w:rPr>
          <w:rFonts w:eastAsia="Calibri"/>
        </w:rPr>
      </w:pPr>
      <w:r>
        <w:rPr>
          <w:rFonts w:eastAsia="Calibri"/>
        </w:rPr>
      </w:r>
    </w:p>
    <w:p>
      <w:pPr>
        <w:pStyle w:val="Normal"/>
        <w:jc w:val="right"/>
        <w:rPr>
          <w:rFonts w:eastAsia="Calibri"/>
        </w:rPr>
      </w:pPr>
      <w:r>
        <w:rPr>
          <w:rFonts w:eastAsia="Calibri"/>
        </w:rPr>
      </w:r>
    </w:p>
    <w:p>
      <w:pPr>
        <w:pStyle w:val="Normal"/>
        <w:jc w:val="right"/>
        <w:rPr>
          <w:rFonts w:eastAsia="Calibri"/>
        </w:rPr>
      </w:pPr>
      <w:r>
        <w:rPr>
          <w:rFonts w:eastAsia="Calibri"/>
        </w:rPr>
      </w:r>
    </w:p>
    <w:p>
      <w:pPr>
        <w:pStyle w:val="Normal"/>
        <w:jc w:val="right"/>
        <w:rPr>
          <w:rFonts w:eastAsia="Calibri"/>
        </w:rPr>
      </w:pPr>
      <w:r>
        <w:rPr>
          <w:rFonts w:eastAsia="Calibri"/>
        </w:rPr>
        <w:t>Приложение 1</w:t>
      </w:r>
    </w:p>
    <w:p>
      <w:pPr>
        <w:pStyle w:val="Normal"/>
        <w:keepNext w:val="true"/>
        <w:numPr>
          <w:ilvl w:val="0"/>
          <w:numId w:val="0"/>
        </w:numPr>
        <w:ind w:hanging="0" w:left="0"/>
        <w:jc w:val="right"/>
        <w:outlineLvl w:val="0"/>
        <w:rPr>
          <w:bCs/>
          <w:kern w:val="2"/>
        </w:rPr>
      </w:pPr>
      <w:r>
        <w:rPr>
          <w:bCs/>
          <w:kern w:val="2"/>
        </w:rPr>
        <w:t xml:space="preserve">к порядку организации и проведения общественных </w:t>
      </w:r>
    </w:p>
    <w:p>
      <w:pPr>
        <w:pStyle w:val="Normal"/>
        <w:keepNext w:val="true"/>
        <w:numPr>
          <w:ilvl w:val="0"/>
          <w:numId w:val="0"/>
        </w:numPr>
        <w:ind w:hanging="0" w:left="0"/>
        <w:jc w:val="right"/>
        <w:outlineLvl w:val="0"/>
        <w:rPr>
          <w:bCs/>
          <w:kern w:val="2"/>
        </w:rPr>
      </w:pPr>
      <w:r>
        <w:rPr>
          <w:bCs/>
          <w:kern w:val="2"/>
        </w:rPr>
        <w:t>обсуждений или публичных слушаний по вопросам</w:t>
      </w:r>
    </w:p>
    <w:p>
      <w:pPr>
        <w:pStyle w:val="Normal"/>
        <w:keepNext w:val="true"/>
        <w:numPr>
          <w:ilvl w:val="0"/>
          <w:numId w:val="0"/>
        </w:numPr>
        <w:ind w:hanging="0" w:left="0"/>
        <w:jc w:val="right"/>
        <w:outlineLvl w:val="0"/>
        <w:rPr>
          <w:bCs/>
          <w:kern w:val="2"/>
        </w:rPr>
      </w:pPr>
      <w:r>
        <w:rPr>
          <w:bCs/>
          <w:kern w:val="2"/>
        </w:rPr>
        <w:t xml:space="preserve"> </w:t>
      </w:r>
      <w:r>
        <w:rPr>
          <w:bCs/>
          <w:kern w:val="2"/>
        </w:rPr>
        <w:t xml:space="preserve">градостроительной деятельности на территории </w:t>
      </w:r>
    </w:p>
    <w:p>
      <w:pPr>
        <w:pStyle w:val="Normal"/>
        <w:keepNext w:val="true"/>
        <w:numPr>
          <w:ilvl w:val="0"/>
          <w:numId w:val="0"/>
        </w:numPr>
        <w:ind w:hanging="0" w:left="0"/>
        <w:jc w:val="right"/>
        <w:outlineLvl w:val="0"/>
        <w:rPr/>
      </w:pPr>
      <w:r>
        <w:rPr>
          <w:bCs/>
          <w:kern w:val="2"/>
        </w:rPr>
        <w:t>муниципального района Алексеевский Самарской области</w:t>
      </w:r>
    </w:p>
    <w:p>
      <w:pPr>
        <w:pStyle w:val="Normal"/>
        <w:jc w:val="center"/>
        <w:rPr>
          <w:sz w:val="28"/>
          <w:szCs w:val="28"/>
        </w:rPr>
      </w:pPr>
      <w:r>
        <w:rPr>
          <w:sz w:val="28"/>
          <w:szCs w:val="28"/>
        </w:rPr>
      </w:r>
    </w:p>
    <w:p>
      <w:pPr>
        <w:pStyle w:val="Normal"/>
        <w:jc w:val="center"/>
        <w:rPr>
          <w:sz w:val="28"/>
          <w:szCs w:val="28"/>
        </w:rPr>
      </w:pPr>
      <w:r>
        <w:rPr>
          <w:sz w:val="28"/>
          <w:szCs w:val="28"/>
        </w:rPr>
        <w:t>ФОРМА ОПОВЕЩЕНИЯ</w:t>
      </w:r>
    </w:p>
    <w:p>
      <w:pPr>
        <w:pStyle w:val="Normal"/>
        <w:jc w:val="center"/>
        <w:rPr>
          <w:sz w:val="28"/>
          <w:szCs w:val="28"/>
        </w:rPr>
      </w:pPr>
      <w:r>
        <w:rPr>
          <w:sz w:val="28"/>
          <w:szCs w:val="28"/>
        </w:rPr>
        <w:t>о проведении общественных обсуждений или публичных слушаний</w:t>
      </w:r>
    </w:p>
    <w:p>
      <w:pPr>
        <w:pStyle w:val="Normal"/>
        <w:jc w:val="both"/>
        <w:rPr>
          <w:sz w:val="28"/>
          <w:szCs w:val="28"/>
        </w:rPr>
      </w:pPr>
      <w:r>
        <w:rPr>
          <w:sz w:val="28"/>
          <w:szCs w:val="28"/>
        </w:rPr>
        <w:t>Дата: ________________</w:t>
      </w:r>
    </w:p>
    <w:p>
      <w:pPr>
        <w:pStyle w:val="Normal"/>
        <w:jc w:val="both"/>
        <w:rPr>
          <w:sz w:val="28"/>
          <w:szCs w:val="28"/>
        </w:rPr>
      </w:pPr>
      <w:r>
        <w:rPr>
          <w:sz w:val="28"/>
          <w:szCs w:val="28"/>
        </w:rPr>
        <w:t>1.____________________________________________________________________</w:t>
      </w:r>
    </w:p>
    <w:p>
      <w:pPr>
        <w:pStyle w:val="Normal"/>
        <w:jc w:val="center"/>
        <w:rPr/>
      </w:pPr>
      <w:r>
        <w:rPr/>
        <w:t>(организатор общественных обсуждений или</w:t>
      </w:r>
      <w:r>
        <w:rPr>
          <w:sz w:val="28"/>
          <w:szCs w:val="28"/>
        </w:rPr>
        <w:t xml:space="preserve"> </w:t>
      </w:r>
      <w:r>
        <w:rPr/>
        <w:t>публичных слушаний)</w:t>
      </w:r>
    </w:p>
    <w:p>
      <w:pPr>
        <w:pStyle w:val="Normal"/>
        <w:jc w:val="both"/>
        <w:rPr>
          <w:sz w:val="28"/>
          <w:szCs w:val="28"/>
        </w:rPr>
      </w:pPr>
      <w:r>
        <w:rPr>
          <w:sz w:val="28"/>
          <w:szCs w:val="28"/>
        </w:rPr>
        <w:t>извещает о начале общественных обсуждений или проведения публичных слушаний по _____________________________________________</w:t>
      </w:r>
    </w:p>
    <w:p>
      <w:pPr>
        <w:pStyle w:val="Normal"/>
        <w:jc w:val="both"/>
        <w:rPr>
          <w:sz w:val="28"/>
          <w:szCs w:val="28"/>
        </w:rPr>
      </w:pPr>
      <w:r>
        <w:rPr>
          <w:sz w:val="28"/>
          <w:szCs w:val="28"/>
        </w:rPr>
      </w:r>
    </w:p>
    <w:p>
      <w:pPr>
        <w:pStyle w:val="Normal"/>
        <w:jc w:val="both"/>
        <w:rPr>
          <w:sz w:val="28"/>
          <w:szCs w:val="28"/>
        </w:rPr>
      </w:pPr>
      <w:r>
        <w:rPr>
          <w:bCs/>
          <w:sz w:val="28"/>
          <w:szCs w:val="28"/>
        </w:rPr>
        <w:t xml:space="preserve">2. Информация о проекте, подлежащем рассмотрению на </w:t>
      </w:r>
      <w:r>
        <w:rPr>
          <w:sz w:val="28"/>
          <w:szCs w:val="28"/>
        </w:rPr>
        <w:t xml:space="preserve">общественных обсуждениях или </w:t>
      </w:r>
      <w:r>
        <w:rPr>
          <w:bCs/>
          <w:sz w:val="28"/>
          <w:szCs w:val="28"/>
        </w:rPr>
        <w:t>публичных слушаниях, и перечень информационных материалов к такому проекту:</w:t>
      </w:r>
      <w:r>
        <w:rPr>
          <w:sz w:val="28"/>
          <w:szCs w:val="28"/>
        </w:rPr>
        <w:t>__________________________________________</w:t>
      </w:r>
    </w:p>
    <w:p>
      <w:pPr>
        <w:pStyle w:val="Normal"/>
        <w:jc w:val="both"/>
        <w:rPr>
          <w:bCs/>
          <w:sz w:val="28"/>
          <w:szCs w:val="28"/>
        </w:rPr>
      </w:pPr>
      <w:r>
        <w:rPr>
          <w:bCs/>
          <w:sz w:val="28"/>
          <w:szCs w:val="28"/>
        </w:rPr>
      </w:r>
    </w:p>
    <w:p>
      <w:pPr>
        <w:pStyle w:val="Normal"/>
        <w:jc w:val="both"/>
        <w:rPr>
          <w:sz w:val="28"/>
          <w:szCs w:val="28"/>
        </w:rPr>
      </w:pPr>
      <w:r>
        <w:rPr>
          <w:bCs/>
          <w:sz w:val="28"/>
          <w:szCs w:val="28"/>
        </w:rPr>
        <w:t xml:space="preserve">3. Информация о порядке и сроках проведения </w:t>
      </w:r>
      <w:r>
        <w:rPr>
          <w:sz w:val="28"/>
          <w:szCs w:val="28"/>
        </w:rPr>
        <w:t xml:space="preserve">общественных обсуждений или </w:t>
      </w:r>
      <w:r>
        <w:rPr>
          <w:bCs/>
          <w:sz w:val="28"/>
          <w:szCs w:val="28"/>
        </w:rPr>
        <w:t xml:space="preserve">публичных слушаний по проекту, подлежащему рассмотрению на </w:t>
      </w:r>
      <w:r>
        <w:rPr>
          <w:sz w:val="28"/>
          <w:szCs w:val="28"/>
        </w:rPr>
        <w:t xml:space="preserve">общественных обсуждений или </w:t>
      </w:r>
      <w:r>
        <w:rPr>
          <w:bCs/>
          <w:sz w:val="28"/>
          <w:szCs w:val="28"/>
        </w:rPr>
        <w:t>публичных слушаниях:</w:t>
      </w:r>
      <w:r>
        <w:rPr>
          <w:rStyle w:val="Bodytext2"/>
          <w:color w:val="000000"/>
          <w:sz w:val="28"/>
          <w:szCs w:val="28"/>
        </w:rPr>
        <w:t>______________</w:t>
      </w:r>
      <w:r>
        <w:rPr>
          <w:sz w:val="28"/>
          <w:szCs w:val="28"/>
        </w:rPr>
        <w:t>_____________________________________________</w:t>
      </w:r>
    </w:p>
    <w:p>
      <w:pPr>
        <w:pStyle w:val="Normal"/>
        <w:jc w:val="both"/>
        <w:rPr>
          <w:sz w:val="28"/>
          <w:szCs w:val="28"/>
        </w:rPr>
      </w:pPr>
      <w:r>
        <w:rPr>
          <w:sz w:val="28"/>
          <w:szCs w:val="28"/>
        </w:rPr>
      </w:r>
    </w:p>
    <w:p>
      <w:pPr>
        <w:pStyle w:val="Normal"/>
        <w:jc w:val="both"/>
        <w:rPr>
          <w:bCs/>
          <w:sz w:val="28"/>
          <w:szCs w:val="28"/>
        </w:rPr>
      </w:pPr>
      <w:r>
        <w:rPr>
          <w:bCs/>
          <w:sz w:val="28"/>
          <w:szCs w:val="28"/>
        </w:rPr>
        <w:t xml:space="preserve">4. Информация о месте, дате открытия экспозиции или экспозиций проекта, подлежащего рассмотрению на </w:t>
      </w:r>
      <w:r>
        <w:rPr>
          <w:sz w:val="28"/>
          <w:szCs w:val="28"/>
        </w:rPr>
        <w:t xml:space="preserve">общественных обсуждений или </w:t>
      </w:r>
      <w:r>
        <w:rPr>
          <w:bCs/>
          <w:sz w:val="28"/>
          <w:szCs w:val="28"/>
        </w:rPr>
        <w:t xml:space="preserve">публичных слушаниях, о сроках проведения экспозиции или экспозиций такого проекта, </w:t>
        <w:br/>
        <w:t>о днях и часах, в которые возможно посещение указанных экспозиции или экспозиций:</w:t>
      </w:r>
    </w:p>
    <w:p>
      <w:pPr>
        <w:pStyle w:val="Normal"/>
        <w:jc w:val="both"/>
        <w:rPr>
          <w:bCs/>
          <w:sz w:val="28"/>
          <w:szCs w:val="28"/>
        </w:rPr>
      </w:pPr>
      <w:r>
        <w:rPr>
          <w:bCs/>
          <w:sz w:val="28"/>
          <w:szCs w:val="28"/>
        </w:rPr>
        <w:t>______________________________________________________________</w:t>
      </w:r>
    </w:p>
    <w:p>
      <w:pPr>
        <w:pStyle w:val="Normal"/>
        <w:jc w:val="both"/>
        <w:rPr>
          <w:bCs/>
          <w:sz w:val="28"/>
          <w:szCs w:val="28"/>
        </w:rPr>
      </w:pPr>
      <w:r>
        <w:rPr>
          <w:sz w:val="28"/>
          <w:szCs w:val="28"/>
        </w:rPr>
        <w:t xml:space="preserve">5. </w:t>
      </w:r>
      <w:r>
        <w:rPr>
          <w:bCs/>
          <w:sz w:val="28"/>
          <w:szCs w:val="28"/>
        </w:rPr>
        <w:t xml:space="preserve">Информация о порядке, сроке и форме внесения участниками </w:t>
      </w:r>
      <w:r>
        <w:rPr>
          <w:sz w:val="28"/>
          <w:szCs w:val="28"/>
        </w:rPr>
        <w:t xml:space="preserve">общественных обсуждений или </w:t>
      </w:r>
      <w:r>
        <w:rPr>
          <w:bCs/>
          <w:sz w:val="28"/>
          <w:szCs w:val="28"/>
        </w:rPr>
        <w:t xml:space="preserve">публичных слушаний предложений и замечаний, касающихся Проекта, подлежащего рассмотрению на </w:t>
      </w:r>
      <w:r>
        <w:rPr>
          <w:sz w:val="28"/>
          <w:szCs w:val="28"/>
        </w:rPr>
        <w:t xml:space="preserve">общественных обсуждений или </w:t>
      </w:r>
      <w:r>
        <w:rPr>
          <w:bCs/>
          <w:sz w:val="28"/>
          <w:szCs w:val="28"/>
        </w:rPr>
        <w:t>публичных слушаниях:</w:t>
      </w:r>
    </w:p>
    <w:p>
      <w:pPr>
        <w:pStyle w:val="Normal"/>
        <w:jc w:val="both"/>
        <w:rPr>
          <w:bCs/>
          <w:sz w:val="28"/>
          <w:szCs w:val="28"/>
        </w:rPr>
      </w:pPr>
      <w:r>
        <w:rPr>
          <w:bCs/>
          <w:sz w:val="28"/>
          <w:szCs w:val="28"/>
        </w:rPr>
        <w:t>______________________________________________________________________</w:t>
      </w:r>
    </w:p>
    <w:p>
      <w:pPr>
        <w:pStyle w:val="Normal"/>
        <w:jc w:val="both"/>
        <w:rPr>
          <w:sz w:val="28"/>
          <w:szCs w:val="28"/>
        </w:rPr>
      </w:pPr>
      <w:r>
        <w:rPr>
          <w:sz w:val="28"/>
          <w:szCs w:val="28"/>
        </w:rPr>
      </w:r>
    </w:p>
    <w:p>
      <w:pPr>
        <w:pStyle w:val="Normal"/>
        <w:jc w:val="both"/>
        <w:rPr>
          <w:sz w:val="28"/>
          <w:szCs w:val="28"/>
        </w:rPr>
      </w:pPr>
      <w:r>
        <w:rPr>
          <w:sz w:val="28"/>
          <w:szCs w:val="28"/>
        </w:rPr>
        <w:t>6.Информация об официальном сайте, (информационной системе), на котором будут размещены проект, подлежащий рассмотрению на общественных обсуждений или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pPr>
        <w:pStyle w:val="Normal"/>
        <w:jc w:val="both"/>
        <w:rPr>
          <w:sz w:val="28"/>
          <w:szCs w:val="28"/>
        </w:rPr>
      </w:pPr>
      <w:r>
        <w:rPr>
          <w:sz w:val="28"/>
          <w:szCs w:val="28"/>
        </w:rPr>
        <w:t>______________________________________________________________________</w:t>
      </w:r>
    </w:p>
    <w:p>
      <w:pPr>
        <w:pStyle w:val="Normal"/>
        <w:jc w:val="both"/>
        <w:rPr>
          <w:sz w:val="28"/>
          <w:szCs w:val="28"/>
        </w:rPr>
      </w:pPr>
      <w:r>
        <w:rPr>
          <w:sz w:val="28"/>
          <w:szCs w:val="28"/>
        </w:rPr>
      </w:r>
    </w:p>
    <w:p>
      <w:pPr>
        <w:pStyle w:val="Normal"/>
        <w:tabs>
          <w:tab w:val="clear" w:pos="708"/>
          <w:tab w:val="center" w:pos="4677" w:leader="none"/>
          <w:tab w:val="right" w:pos="9355" w:leader="none"/>
        </w:tabs>
        <w:ind w:hanging="0" w:right="360"/>
        <w:jc w:val="both"/>
        <w:rPr>
          <w:sz w:val="28"/>
          <w:szCs w:val="28"/>
        </w:rPr>
      </w:pPr>
      <w:r>
        <w:rPr>
          <w:sz w:val="28"/>
          <w:szCs w:val="28"/>
        </w:rPr>
        <w:t>Подпись руководителя органа,</w:t>
      </w:r>
    </w:p>
    <w:p>
      <w:pPr>
        <w:pStyle w:val="Normal"/>
        <w:tabs>
          <w:tab w:val="clear" w:pos="708"/>
          <w:tab w:val="center" w:pos="4677" w:leader="none"/>
          <w:tab w:val="right" w:pos="9355" w:leader="none"/>
        </w:tabs>
        <w:ind w:hanging="0" w:right="360"/>
        <w:jc w:val="both"/>
        <w:rPr>
          <w:sz w:val="28"/>
          <w:szCs w:val="28"/>
        </w:rPr>
      </w:pPr>
      <w:r>
        <w:rPr>
          <w:sz w:val="28"/>
          <w:szCs w:val="28"/>
        </w:rPr>
        <w:t>уполномоченного на ведение публичных слушаний ________________ ФИО</w:t>
      </w:r>
    </w:p>
    <w:p>
      <w:pPr>
        <w:pStyle w:val="Normal"/>
        <w:tabs>
          <w:tab w:val="clear" w:pos="708"/>
          <w:tab w:val="center" w:pos="4677" w:leader="none"/>
          <w:tab w:val="right" w:pos="9355" w:leader="none"/>
        </w:tabs>
        <w:ind w:hanging="0" w:right="360"/>
        <w:jc w:val="both"/>
        <w:rPr>
          <w:i/>
          <w:i/>
          <w:iCs/>
          <w:sz w:val="28"/>
          <w:szCs w:val="28"/>
        </w:rPr>
      </w:pPr>
      <w:r>
        <w:rPr>
          <w:i/>
          <w:iCs/>
          <w:sz w:val="28"/>
          <w:szCs w:val="28"/>
        </w:rPr>
        <w:t>(подпись)</w:t>
      </w:r>
    </w:p>
    <w:p>
      <w:pPr>
        <w:pStyle w:val="Normal"/>
        <w:jc w:val="right"/>
        <w:rPr>
          <w:rFonts w:eastAsia="Calibri"/>
        </w:rPr>
      </w:pPr>
      <w:r>
        <w:rPr>
          <w:rFonts w:eastAsia="Calibri"/>
        </w:rPr>
        <w:t>Приложение 1</w:t>
      </w:r>
    </w:p>
    <w:p>
      <w:pPr>
        <w:pStyle w:val="Normal"/>
        <w:keepNext w:val="true"/>
        <w:numPr>
          <w:ilvl w:val="0"/>
          <w:numId w:val="0"/>
        </w:numPr>
        <w:ind w:hanging="0" w:left="0"/>
        <w:jc w:val="right"/>
        <w:outlineLvl w:val="0"/>
        <w:rPr>
          <w:bCs/>
          <w:kern w:val="2"/>
        </w:rPr>
      </w:pPr>
      <w:r>
        <w:rPr>
          <w:bCs/>
          <w:kern w:val="2"/>
        </w:rPr>
        <w:t xml:space="preserve">к порядку организации и проведения общественных </w:t>
      </w:r>
    </w:p>
    <w:p>
      <w:pPr>
        <w:pStyle w:val="Normal"/>
        <w:keepNext w:val="true"/>
        <w:numPr>
          <w:ilvl w:val="0"/>
          <w:numId w:val="0"/>
        </w:numPr>
        <w:ind w:hanging="0" w:left="0"/>
        <w:jc w:val="right"/>
        <w:outlineLvl w:val="0"/>
        <w:rPr>
          <w:bCs/>
          <w:kern w:val="2"/>
        </w:rPr>
      </w:pPr>
      <w:r>
        <w:rPr>
          <w:bCs/>
          <w:kern w:val="2"/>
        </w:rPr>
        <w:t>обсуждений или публичных слушаний по вопросам</w:t>
      </w:r>
    </w:p>
    <w:p>
      <w:pPr>
        <w:pStyle w:val="Normal"/>
        <w:keepNext w:val="true"/>
        <w:numPr>
          <w:ilvl w:val="0"/>
          <w:numId w:val="0"/>
        </w:numPr>
        <w:ind w:hanging="0" w:left="0"/>
        <w:jc w:val="right"/>
        <w:outlineLvl w:val="0"/>
        <w:rPr>
          <w:bCs/>
          <w:kern w:val="2"/>
        </w:rPr>
      </w:pPr>
      <w:r>
        <w:rPr>
          <w:bCs/>
          <w:kern w:val="2"/>
        </w:rPr>
        <w:t xml:space="preserve"> </w:t>
      </w:r>
      <w:r>
        <w:rPr>
          <w:bCs/>
          <w:kern w:val="2"/>
        </w:rPr>
        <w:t xml:space="preserve">градостроительной деятельности на территории </w:t>
      </w:r>
    </w:p>
    <w:p>
      <w:pPr>
        <w:pStyle w:val="Normal"/>
        <w:keepNext w:val="true"/>
        <w:numPr>
          <w:ilvl w:val="0"/>
          <w:numId w:val="0"/>
        </w:numPr>
        <w:ind w:hanging="0" w:left="0"/>
        <w:jc w:val="right"/>
        <w:outlineLvl w:val="0"/>
        <w:rPr/>
      </w:pPr>
      <w:r>
        <w:rPr>
          <w:bCs/>
          <w:kern w:val="2"/>
        </w:rPr>
        <w:t>муниципального района Алексеевский Самарской области</w:t>
      </w:r>
    </w:p>
    <w:p>
      <w:pPr>
        <w:pStyle w:val="Normal"/>
        <w:jc w:val="both"/>
        <w:rPr>
          <w:sz w:val="28"/>
          <w:szCs w:val="28"/>
        </w:rPr>
      </w:pPr>
      <w:r>
        <w:rPr>
          <w:sz w:val="28"/>
          <w:szCs w:val="28"/>
        </w:rPr>
      </w:r>
    </w:p>
    <w:p>
      <w:pPr>
        <w:pStyle w:val="Normal"/>
        <w:jc w:val="center"/>
        <w:rPr>
          <w:b/>
          <w:bCs/>
          <w:sz w:val="28"/>
          <w:szCs w:val="28"/>
        </w:rPr>
      </w:pPr>
      <w:r>
        <w:rPr>
          <w:b/>
          <w:bCs/>
          <w:sz w:val="28"/>
          <w:szCs w:val="28"/>
        </w:rPr>
        <w:t>ТРЕБОВАНИЯ</w:t>
      </w:r>
    </w:p>
    <w:p>
      <w:pPr>
        <w:pStyle w:val="Normal"/>
        <w:jc w:val="center"/>
        <w:rPr>
          <w:b/>
          <w:bCs/>
          <w:sz w:val="28"/>
          <w:szCs w:val="28"/>
        </w:rPr>
      </w:pPr>
      <w:r>
        <w:rPr>
          <w:b/>
          <w:bCs/>
          <w:sz w:val="28"/>
          <w:szCs w:val="28"/>
        </w:rPr>
        <w:t>К ИНФОРМАЦИОННЫМ СТЕНДАМ, НА КОТОРЫХ РАЗМЕЩАЮТСЯ ОПОВЕЩЕНИЯ О НАЧАЛЕ ОБЩЕСТВЕННЫХ ОБСУЖДЕНИЙ ИЛИ ПУБЛИЧНЫХ СЛУШАНИЙ ПО ВОПРОСАМ ГРАДОСТРОИТЕЛЬНОЙ ДЕЯТЕЛЬНОСТИ</w:t>
      </w:r>
    </w:p>
    <w:p>
      <w:pPr>
        <w:pStyle w:val="Normal"/>
        <w:jc w:val="both"/>
        <w:rPr>
          <w:sz w:val="28"/>
          <w:szCs w:val="28"/>
        </w:rPr>
      </w:pPr>
      <w:r>
        <w:rPr>
          <w:sz w:val="28"/>
          <w:szCs w:val="28"/>
        </w:rPr>
      </w:r>
    </w:p>
    <w:p>
      <w:pPr>
        <w:pStyle w:val="Normal"/>
        <w:ind w:firstLine="540"/>
        <w:jc w:val="both"/>
        <w:rPr>
          <w:sz w:val="28"/>
          <w:szCs w:val="28"/>
        </w:rPr>
      </w:pPr>
      <w:r>
        <w:rPr>
          <w:sz w:val="28"/>
          <w:szCs w:val="28"/>
        </w:rPr>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pPr>
        <w:pStyle w:val="Normal"/>
        <w:spacing w:before="280" w:after="0"/>
        <w:ind w:firstLine="540"/>
        <w:jc w:val="both"/>
        <w:rPr>
          <w:sz w:val="28"/>
          <w:szCs w:val="28"/>
        </w:rPr>
      </w:pPr>
      <w:r>
        <w:rPr>
          <w:sz w:val="28"/>
          <w:szCs w:val="28"/>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pPr>
        <w:pStyle w:val="Normal"/>
        <w:spacing w:before="280" w:after="0"/>
        <w:ind w:firstLine="540"/>
        <w:jc w:val="both"/>
        <w:rPr>
          <w:sz w:val="28"/>
          <w:szCs w:val="28"/>
        </w:rPr>
      </w:pPr>
      <w:r>
        <w:rPr>
          <w:sz w:val="28"/>
          <w:szCs w:val="28"/>
        </w:rPr>
        <w:t>3. Информационные стенды выполняются на пластиковой, деревянной или металлической основе.</w:t>
      </w:r>
    </w:p>
    <w:p>
      <w:pPr>
        <w:pStyle w:val="Normal"/>
        <w:spacing w:before="280" w:after="0"/>
        <w:ind w:firstLine="540"/>
        <w:jc w:val="both"/>
        <w:rPr>
          <w:sz w:val="28"/>
          <w:szCs w:val="28"/>
        </w:rPr>
      </w:pPr>
      <w:r>
        <w:rPr>
          <w:sz w:val="28"/>
          <w:szCs w:val="28"/>
        </w:rPr>
        <w:t>4. На стендах предусматриваются карманы или планшеты для размещения оповещения о начале публичных слушаний.</w:t>
      </w:r>
    </w:p>
    <w:p>
      <w:pPr>
        <w:pStyle w:val="Normal"/>
        <w:spacing w:before="280" w:after="0"/>
        <w:ind w:firstLine="540"/>
        <w:jc w:val="both"/>
        <w:rPr>
          <w:sz w:val="28"/>
          <w:szCs w:val="28"/>
        </w:rPr>
      </w:pPr>
      <w:r>
        <w:rPr>
          <w:sz w:val="28"/>
          <w:szCs w:val="28"/>
        </w:rPr>
        <w:t>5. Информационные стенды оборудуются около здания органа местного самоуправления, уполномоченного на проведение общественных обсуждений или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общественных обсуждениях или публичных слушаниях.</w:t>
      </w:r>
    </w:p>
    <w:p>
      <w:pPr>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134" w:right="964" w:gutter="0" w:header="1276" w:top="1333" w:footer="709" w:bottom="964"/>
          <w:pgNumType w:fmt="decimal"/>
          <w:formProt w:val="false"/>
          <w:titlePg/>
          <w:textDirection w:val="lrTb"/>
          <w:docGrid w:type="default" w:linePitch="360" w:charSpace="0"/>
        </w:sectPr>
        <w:pStyle w:val="Normal"/>
        <w:jc w:val="both"/>
        <w:rPr>
          <w:sz w:val="28"/>
          <w:szCs w:val="28"/>
        </w:rPr>
      </w:pPr>
      <w:r>
        <w:rPr>
          <w:sz w:val="28"/>
          <w:szCs w:val="28"/>
        </w:rPr>
      </w:r>
    </w:p>
    <w:p>
      <w:pPr>
        <w:pStyle w:val="Normal"/>
        <w:numPr>
          <w:ilvl w:val="0"/>
          <w:numId w:val="0"/>
        </w:numPr>
        <w:ind w:hanging="0" w:left="0"/>
        <w:jc w:val="right"/>
        <w:outlineLvl w:val="0"/>
        <w:rPr/>
      </w:pPr>
      <w:r>
        <w:rPr>
          <w:sz w:val="28"/>
          <w:szCs w:val="28"/>
        </w:rPr>
        <w:tab/>
        <w:t xml:space="preserve">                                                                                                                                                                                                                </w:t>
      </w:r>
      <w:r>
        <w:rPr/>
        <w:t>Приложение 3</w:t>
      </w:r>
    </w:p>
    <w:p>
      <w:pPr>
        <w:pStyle w:val="Normal"/>
        <w:keepNext w:val="true"/>
        <w:numPr>
          <w:ilvl w:val="0"/>
          <w:numId w:val="0"/>
        </w:numPr>
        <w:ind w:hanging="0" w:left="0"/>
        <w:jc w:val="right"/>
        <w:outlineLvl w:val="0"/>
        <w:rPr>
          <w:bCs/>
          <w:kern w:val="2"/>
        </w:rPr>
      </w:pPr>
      <w:r>
        <w:rPr>
          <w:bCs/>
          <w:kern w:val="2"/>
        </w:rPr>
        <w:t xml:space="preserve">к порядку организации и проведения общественных </w:t>
      </w:r>
    </w:p>
    <w:p>
      <w:pPr>
        <w:pStyle w:val="Normal"/>
        <w:keepNext w:val="true"/>
        <w:numPr>
          <w:ilvl w:val="0"/>
          <w:numId w:val="0"/>
        </w:numPr>
        <w:ind w:hanging="0" w:left="0"/>
        <w:jc w:val="right"/>
        <w:outlineLvl w:val="0"/>
        <w:rPr>
          <w:bCs/>
          <w:kern w:val="2"/>
        </w:rPr>
      </w:pPr>
      <w:r>
        <w:rPr>
          <w:bCs/>
          <w:kern w:val="2"/>
        </w:rPr>
        <w:t>обсуждений или публичных слушаний по вопросам</w:t>
      </w:r>
    </w:p>
    <w:p>
      <w:pPr>
        <w:pStyle w:val="Normal"/>
        <w:keepNext w:val="true"/>
        <w:numPr>
          <w:ilvl w:val="0"/>
          <w:numId w:val="0"/>
        </w:numPr>
        <w:ind w:hanging="0" w:left="0"/>
        <w:jc w:val="right"/>
        <w:outlineLvl w:val="0"/>
        <w:rPr>
          <w:bCs/>
          <w:kern w:val="2"/>
        </w:rPr>
      </w:pPr>
      <w:r>
        <w:rPr>
          <w:bCs/>
          <w:kern w:val="2"/>
        </w:rPr>
        <w:t xml:space="preserve"> </w:t>
      </w:r>
      <w:r>
        <w:rPr>
          <w:bCs/>
          <w:kern w:val="2"/>
        </w:rPr>
        <w:t xml:space="preserve">градостроительной деятельности на территории </w:t>
      </w:r>
    </w:p>
    <w:p>
      <w:pPr>
        <w:pStyle w:val="Normal"/>
        <w:keepNext w:val="true"/>
        <w:numPr>
          <w:ilvl w:val="0"/>
          <w:numId w:val="0"/>
        </w:numPr>
        <w:ind w:hanging="0" w:left="0"/>
        <w:jc w:val="right"/>
        <w:outlineLvl w:val="0"/>
        <w:rPr/>
      </w:pPr>
      <w:r>
        <w:rPr>
          <w:bCs/>
          <w:kern w:val="2"/>
        </w:rPr>
        <w:t>муниципального района Алексеевский Самарской области</w:t>
      </w:r>
    </w:p>
    <w:p>
      <w:pPr>
        <w:pStyle w:val="Normal"/>
        <w:numPr>
          <w:ilvl w:val="0"/>
          <w:numId w:val="0"/>
        </w:numPr>
        <w:ind w:hanging="0" w:left="0"/>
        <w:jc w:val="right"/>
        <w:outlineLvl w:val="0"/>
        <w:rPr>
          <w:sz w:val="28"/>
          <w:szCs w:val="28"/>
        </w:rPr>
      </w:pPr>
      <w:r>
        <w:rPr>
          <w:sz w:val="28"/>
          <w:szCs w:val="28"/>
        </w:rPr>
      </w:r>
    </w:p>
    <w:p>
      <w:pPr>
        <w:pStyle w:val="Normal"/>
        <w:numPr>
          <w:ilvl w:val="0"/>
          <w:numId w:val="0"/>
        </w:numPr>
        <w:tabs>
          <w:tab w:val="clear" w:pos="708"/>
          <w:tab w:val="left" w:pos="1140" w:leader="none"/>
          <w:tab w:val="right" w:pos="9349" w:leader="none"/>
        </w:tabs>
        <w:ind w:hanging="0" w:left="0"/>
        <w:outlineLvl w:val="0"/>
        <w:rPr>
          <w:sz w:val="28"/>
          <w:szCs w:val="28"/>
        </w:rPr>
      </w:pPr>
      <w:r>
        <w:rPr>
          <w:sz w:val="28"/>
          <w:szCs w:val="28"/>
        </w:rPr>
        <w:t xml:space="preserve"> </w:t>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center"/>
        <w:outlineLvl w:val="0"/>
        <w:rPr>
          <w:b/>
          <w:sz w:val="28"/>
          <w:szCs w:val="28"/>
        </w:rPr>
      </w:pPr>
      <w:r>
        <w:rPr>
          <w:b/>
          <w:sz w:val="28"/>
          <w:szCs w:val="28"/>
        </w:rPr>
        <w:t xml:space="preserve"> </w:t>
      </w:r>
      <w:r>
        <w:rPr>
          <w:b/>
          <w:sz w:val="28"/>
          <w:szCs w:val="28"/>
        </w:rPr>
        <w:t xml:space="preserve">ФОРМА КНИГИ (ЖУРНАЛА) УЧЕТА ПОСЕТИТЕЛЕЙ ЭКСПОЗИЦИИ ПРОЕКТА, ПОДЛЕЖАЩЕГО РАССМОТРЕНИЮ НА </w:t>
      </w:r>
      <w:r>
        <w:rPr>
          <w:b/>
          <w:bCs/>
          <w:sz w:val="28"/>
          <w:szCs w:val="28"/>
        </w:rPr>
        <w:t xml:space="preserve">ОБЩЕСТВЕННЫХ ОБСУЖДЕНИЙ ИЛИ </w:t>
      </w:r>
      <w:r>
        <w:rPr>
          <w:b/>
          <w:sz w:val="28"/>
          <w:szCs w:val="28"/>
        </w:rPr>
        <w:t>ПУБЛИЧНЫХ СЛУШАНИЯХ</w:t>
      </w:r>
    </w:p>
    <w:p>
      <w:pPr>
        <w:pStyle w:val="Normal"/>
        <w:numPr>
          <w:ilvl w:val="0"/>
          <w:numId w:val="0"/>
        </w:numPr>
        <w:ind w:hanging="0" w:left="0"/>
        <w:jc w:val="center"/>
        <w:outlineLvl w:val="0"/>
        <w:rPr>
          <w:sz w:val="28"/>
          <w:szCs w:val="28"/>
        </w:rPr>
      </w:pPr>
      <w:r>
        <w:rPr>
          <w:sz w:val="28"/>
          <w:szCs w:val="28"/>
        </w:rPr>
      </w:r>
    </w:p>
    <w:p>
      <w:pPr>
        <w:pStyle w:val="Normal"/>
        <w:numPr>
          <w:ilvl w:val="0"/>
          <w:numId w:val="0"/>
        </w:numPr>
        <w:ind w:hanging="709" w:left="709"/>
        <w:jc w:val="center"/>
        <w:outlineLvl w:val="0"/>
        <w:rPr>
          <w:sz w:val="28"/>
          <w:szCs w:val="28"/>
        </w:rPr>
      </w:pPr>
      <w:r>
        <w:rPr>
          <w:sz w:val="28"/>
          <w:szCs w:val="28"/>
        </w:rPr>
        <w:t>__________________________________________________________________________________________________________________ (наименование проекта, подлежащего рассмотрению на общественных обсуждениях или публичных слушаниях)</w:t>
      </w:r>
    </w:p>
    <w:p>
      <w:pPr>
        <w:pStyle w:val="Normal"/>
        <w:numPr>
          <w:ilvl w:val="0"/>
          <w:numId w:val="0"/>
        </w:numPr>
        <w:ind w:hanging="0" w:left="0"/>
        <w:jc w:val="center"/>
        <w:outlineLvl w:val="0"/>
        <w:rPr>
          <w:sz w:val="28"/>
          <w:szCs w:val="28"/>
        </w:rPr>
      </w:pPr>
      <w:r>
        <w:rPr>
          <w:sz w:val="28"/>
          <w:szCs w:val="28"/>
        </w:rPr>
        <w:t>__________________________________________________________________________________________________________________</w:t>
      </w:r>
    </w:p>
    <w:p>
      <w:pPr>
        <w:pStyle w:val="Normal"/>
        <w:numPr>
          <w:ilvl w:val="0"/>
          <w:numId w:val="0"/>
        </w:numPr>
        <w:ind w:hanging="0" w:left="0"/>
        <w:jc w:val="center"/>
        <w:outlineLvl w:val="0"/>
        <w:rPr>
          <w:sz w:val="28"/>
          <w:szCs w:val="28"/>
        </w:rPr>
      </w:pPr>
      <w:r>
        <w:rPr>
          <w:sz w:val="28"/>
          <w:szCs w:val="28"/>
        </w:rPr>
      </w:r>
    </w:p>
    <w:tbl>
      <w:tblPr>
        <w:tblStyle w:val="a5"/>
        <w:tblW w:w="14992" w:type="dxa"/>
        <w:jc w:val="left"/>
        <w:tblInd w:w="0" w:type="dxa"/>
        <w:tblLayout w:type="fixed"/>
        <w:tblCellMar>
          <w:top w:w="0" w:type="dxa"/>
          <w:left w:w="108" w:type="dxa"/>
          <w:bottom w:w="0" w:type="dxa"/>
          <w:right w:w="108" w:type="dxa"/>
        </w:tblCellMar>
        <w:tblLook w:val="04a0"/>
      </w:tblPr>
      <w:tblGrid>
        <w:gridCol w:w="541"/>
        <w:gridCol w:w="1493"/>
        <w:gridCol w:w="4736"/>
        <w:gridCol w:w="5811"/>
        <w:gridCol w:w="2411"/>
      </w:tblGrid>
      <w:tr>
        <w:trPr/>
        <w:tc>
          <w:tcPr>
            <w:tcW w:w="541"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 xml:space="preserve">№ </w:t>
            </w:r>
            <w:r>
              <w:rPr>
                <w:kern w:val="0"/>
                <w:sz w:val="28"/>
                <w:szCs w:val="28"/>
                <w:lang w:val="ru-RU" w:bidi="ar-SA"/>
              </w:rPr>
              <w:t>п/п</w:t>
            </w:r>
          </w:p>
        </w:tc>
        <w:tc>
          <w:tcPr>
            <w:tcW w:w="1493"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Дата посещения</w:t>
            </w:r>
          </w:p>
        </w:tc>
        <w:tc>
          <w:tcPr>
            <w:tcW w:w="4736"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tc>
        <w:tc>
          <w:tcPr>
            <w:tcW w:w="5811"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Содержание предложений и замечаний</w:t>
            </w:r>
          </w:p>
        </w:tc>
        <w:tc>
          <w:tcPr>
            <w:tcW w:w="2411"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Личная подпись посетителя экспозиции проекта</w:t>
            </w:r>
          </w:p>
        </w:tc>
      </w:tr>
      <w:tr>
        <w:trPr/>
        <w:tc>
          <w:tcPr>
            <w:tcW w:w="541"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1</w:t>
            </w:r>
          </w:p>
        </w:tc>
        <w:tc>
          <w:tcPr>
            <w:tcW w:w="1493"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2</w:t>
            </w:r>
          </w:p>
        </w:tc>
        <w:tc>
          <w:tcPr>
            <w:tcW w:w="4736"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3</w:t>
            </w:r>
          </w:p>
        </w:tc>
        <w:tc>
          <w:tcPr>
            <w:tcW w:w="5811"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4</w:t>
            </w:r>
          </w:p>
        </w:tc>
        <w:tc>
          <w:tcPr>
            <w:tcW w:w="2411" w:type="dxa"/>
            <w:tcBorders/>
          </w:tcPr>
          <w:p>
            <w:pPr>
              <w:pStyle w:val="Normal"/>
              <w:widowControl/>
              <w:numPr>
                <w:ilvl w:val="0"/>
                <w:numId w:val="0"/>
              </w:numPr>
              <w:suppressAutoHyphens w:val="true"/>
              <w:spacing w:before="0" w:after="0"/>
              <w:ind w:hanging="0" w:left="0"/>
              <w:jc w:val="center"/>
              <w:outlineLvl w:val="0"/>
              <w:rPr>
                <w:sz w:val="28"/>
                <w:szCs w:val="28"/>
              </w:rPr>
            </w:pPr>
            <w:r>
              <w:rPr>
                <w:kern w:val="0"/>
                <w:sz w:val="28"/>
                <w:szCs w:val="28"/>
                <w:lang w:val="ru-RU" w:bidi="ar-SA"/>
              </w:rPr>
              <w:t>5</w:t>
            </w:r>
          </w:p>
        </w:tc>
      </w:tr>
      <w:tr>
        <w:trPr/>
        <w:tc>
          <w:tcPr>
            <w:tcW w:w="541" w:type="dxa"/>
            <w:tcBorders/>
          </w:tcPr>
          <w:p>
            <w:pPr>
              <w:pStyle w:val="Normal"/>
              <w:widowControl/>
              <w:numPr>
                <w:ilvl w:val="0"/>
                <w:numId w:val="0"/>
              </w:numPr>
              <w:suppressAutoHyphens w:val="true"/>
              <w:spacing w:before="0" w:after="0"/>
              <w:ind w:hanging="0" w:left="0"/>
              <w:jc w:val="center"/>
              <w:outlineLvl w:val="0"/>
              <w:rPr>
                <w:sz w:val="28"/>
                <w:szCs w:val="28"/>
              </w:rPr>
            </w:pPr>
            <w:r>
              <w:rPr>
                <w:sz w:val="28"/>
                <w:szCs w:val="28"/>
              </w:rPr>
            </w:r>
          </w:p>
        </w:tc>
        <w:tc>
          <w:tcPr>
            <w:tcW w:w="1493" w:type="dxa"/>
            <w:tcBorders/>
          </w:tcPr>
          <w:p>
            <w:pPr>
              <w:pStyle w:val="Normal"/>
              <w:widowControl/>
              <w:numPr>
                <w:ilvl w:val="0"/>
                <w:numId w:val="0"/>
              </w:numPr>
              <w:suppressAutoHyphens w:val="true"/>
              <w:spacing w:before="0" w:after="0"/>
              <w:ind w:hanging="0" w:left="0"/>
              <w:jc w:val="center"/>
              <w:outlineLvl w:val="0"/>
              <w:rPr>
                <w:sz w:val="28"/>
                <w:szCs w:val="28"/>
              </w:rPr>
            </w:pPr>
            <w:r>
              <w:rPr>
                <w:sz w:val="28"/>
                <w:szCs w:val="28"/>
              </w:rPr>
            </w:r>
          </w:p>
        </w:tc>
        <w:tc>
          <w:tcPr>
            <w:tcW w:w="4736" w:type="dxa"/>
            <w:tcBorders/>
          </w:tcPr>
          <w:p>
            <w:pPr>
              <w:pStyle w:val="Normal"/>
              <w:widowControl/>
              <w:numPr>
                <w:ilvl w:val="0"/>
                <w:numId w:val="0"/>
              </w:numPr>
              <w:suppressAutoHyphens w:val="true"/>
              <w:spacing w:before="0" w:after="0"/>
              <w:ind w:hanging="0" w:left="0"/>
              <w:jc w:val="center"/>
              <w:outlineLvl w:val="0"/>
              <w:rPr>
                <w:sz w:val="28"/>
                <w:szCs w:val="28"/>
              </w:rPr>
            </w:pPr>
            <w:r>
              <w:rPr>
                <w:sz w:val="28"/>
                <w:szCs w:val="28"/>
              </w:rPr>
            </w:r>
          </w:p>
        </w:tc>
        <w:tc>
          <w:tcPr>
            <w:tcW w:w="5811" w:type="dxa"/>
            <w:tcBorders/>
          </w:tcPr>
          <w:p>
            <w:pPr>
              <w:pStyle w:val="Normal"/>
              <w:widowControl/>
              <w:numPr>
                <w:ilvl w:val="0"/>
                <w:numId w:val="0"/>
              </w:numPr>
              <w:suppressAutoHyphens w:val="true"/>
              <w:spacing w:before="0" w:after="0"/>
              <w:ind w:hanging="0" w:left="0"/>
              <w:jc w:val="center"/>
              <w:outlineLvl w:val="0"/>
              <w:rPr>
                <w:sz w:val="28"/>
                <w:szCs w:val="28"/>
              </w:rPr>
            </w:pPr>
            <w:r>
              <w:rPr>
                <w:sz w:val="28"/>
                <w:szCs w:val="28"/>
              </w:rPr>
            </w:r>
          </w:p>
        </w:tc>
        <w:tc>
          <w:tcPr>
            <w:tcW w:w="2411" w:type="dxa"/>
            <w:tcBorders/>
          </w:tcPr>
          <w:p>
            <w:pPr>
              <w:pStyle w:val="Normal"/>
              <w:widowControl/>
              <w:numPr>
                <w:ilvl w:val="0"/>
                <w:numId w:val="0"/>
              </w:numPr>
              <w:suppressAutoHyphens w:val="true"/>
              <w:spacing w:before="0" w:after="0"/>
              <w:ind w:hanging="0" w:left="0"/>
              <w:jc w:val="center"/>
              <w:outlineLvl w:val="0"/>
              <w:rPr>
                <w:sz w:val="28"/>
                <w:szCs w:val="28"/>
              </w:rPr>
            </w:pPr>
            <w:r>
              <w:rPr>
                <w:sz w:val="28"/>
                <w:szCs w:val="28"/>
              </w:rPr>
            </w:r>
          </w:p>
        </w:tc>
      </w:tr>
    </w:tbl>
    <w:p>
      <w:pPr>
        <w:sectPr>
          <w:headerReference w:type="default" r:id="rId10"/>
          <w:headerReference w:type="first" r:id="rId11"/>
          <w:footerReference w:type="default" r:id="rId12"/>
          <w:footerReference w:type="first" r:id="rId13"/>
          <w:type w:val="nextPage"/>
          <w:pgSz w:orient="landscape" w:w="16838" w:h="11906"/>
          <w:pgMar w:left="238" w:right="595" w:gutter="0" w:header="0" w:top="1701" w:footer="0" w:bottom="851"/>
          <w:pgNumType w:fmt="decimal"/>
          <w:formProt w:val="false"/>
          <w:textDirection w:val="lrTb"/>
          <w:docGrid w:type="default" w:linePitch="360" w:charSpace="0"/>
        </w:sectPr>
      </w:pPr>
      <w:r>
        <w:br w:type="page"/>
      </w:r>
    </w:p>
    <w:p>
      <w:pPr>
        <w:pStyle w:val="Normal"/>
        <w:numPr>
          <w:ilvl w:val="0"/>
          <w:numId w:val="0"/>
        </w:numPr>
        <w:spacing w:before="0" w:after="0"/>
        <w:ind w:hanging="0" w:left="4820"/>
        <w:jc w:val="right"/>
        <w:outlineLvl w:val="0"/>
        <w:rPr/>
      </w:pPr>
      <w:r>
        <w:rPr/>
        <w:t>Приложение 4</w:t>
      </w:r>
    </w:p>
    <w:p>
      <w:pPr>
        <w:pStyle w:val="Normal"/>
        <w:keepNext w:val="true"/>
        <w:numPr>
          <w:ilvl w:val="0"/>
          <w:numId w:val="0"/>
        </w:numPr>
        <w:ind w:hanging="0" w:left="0"/>
        <w:jc w:val="right"/>
        <w:outlineLvl w:val="0"/>
        <w:rPr>
          <w:bCs/>
          <w:kern w:val="2"/>
        </w:rPr>
      </w:pPr>
      <w:r>
        <w:rPr>
          <w:sz w:val="28"/>
          <w:szCs w:val="28"/>
        </w:rPr>
        <w:t xml:space="preserve"> </w:t>
      </w:r>
      <w:r>
        <w:rPr>
          <w:bCs/>
          <w:kern w:val="2"/>
        </w:rPr>
        <w:t xml:space="preserve">к порядку организации и проведения общественных </w:t>
      </w:r>
    </w:p>
    <w:p>
      <w:pPr>
        <w:pStyle w:val="Normal"/>
        <w:keepNext w:val="true"/>
        <w:numPr>
          <w:ilvl w:val="0"/>
          <w:numId w:val="0"/>
        </w:numPr>
        <w:ind w:hanging="0" w:left="0"/>
        <w:jc w:val="right"/>
        <w:outlineLvl w:val="0"/>
        <w:rPr>
          <w:bCs/>
          <w:kern w:val="2"/>
        </w:rPr>
      </w:pPr>
      <w:r>
        <w:rPr>
          <w:bCs/>
          <w:kern w:val="2"/>
        </w:rPr>
        <w:t>обсуждений или публичных слушаний по вопросам</w:t>
      </w:r>
    </w:p>
    <w:p>
      <w:pPr>
        <w:pStyle w:val="Normal"/>
        <w:keepNext w:val="true"/>
        <w:numPr>
          <w:ilvl w:val="0"/>
          <w:numId w:val="0"/>
        </w:numPr>
        <w:ind w:hanging="0" w:left="0"/>
        <w:jc w:val="right"/>
        <w:outlineLvl w:val="0"/>
        <w:rPr>
          <w:bCs/>
          <w:kern w:val="2"/>
        </w:rPr>
      </w:pPr>
      <w:r>
        <w:rPr>
          <w:bCs/>
          <w:kern w:val="2"/>
        </w:rPr>
        <w:t xml:space="preserve"> </w:t>
      </w:r>
      <w:r>
        <w:rPr>
          <w:bCs/>
          <w:kern w:val="2"/>
        </w:rPr>
        <w:t xml:space="preserve">градостроительной деятельности на территории </w:t>
      </w:r>
    </w:p>
    <w:p>
      <w:pPr>
        <w:pStyle w:val="Normal"/>
        <w:keepNext w:val="true"/>
        <w:numPr>
          <w:ilvl w:val="0"/>
          <w:numId w:val="0"/>
        </w:numPr>
        <w:ind w:hanging="0" w:left="0"/>
        <w:jc w:val="right"/>
        <w:outlineLvl w:val="0"/>
        <w:rPr/>
      </w:pPr>
      <w:r>
        <w:rPr>
          <w:bCs/>
          <w:kern w:val="2"/>
        </w:rPr>
        <w:t>муниципального района Алексеевский Самарской области</w:t>
      </w:r>
    </w:p>
    <w:p>
      <w:pPr>
        <w:pStyle w:val="Normal"/>
        <w:keepNext w:val="true"/>
        <w:numPr>
          <w:ilvl w:val="0"/>
          <w:numId w:val="0"/>
        </w:numPr>
        <w:ind w:hanging="0" w:left="0"/>
        <w:jc w:val="right"/>
        <w:outlineLvl w:val="0"/>
        <w:rPr>
          <w:sz w:val="28"/>
          <w:szCs w:val="28"/>
        </w:rPr>
      </w:pPr>
      <w:r>
        <w:rPr>
          <w:sz w:val="28"/>
          <w:szCs w:val="28"/>
        </w:rPr>
      </w:r>
    </w:p>
    <w:p>
      <w:pPr>
        <w:pStyle w:val="Normal"/>
        <w:keepNext w:val="true"/>
        <w:keepLines/>
        <w:numPr>
          <w:ilvl w:val="0"/>
          <w:numId w:val="0"/>
        </w:numPr>
        <w:spacing w:lineRule="exact" w:line="317" w:before="0" w:after="286"/>
        <w:ind w:hanging="0" w:left="0"/>
        <w:jc w:val="center"/>
        <w:outlineLvl w:val="0"/>
        <w:rPr>
          <w:rFonts w:eastAsia="Arial Unicode MS"/>
          <w:b/>
          <w:bCs/>
          <w:sz w:val="28"/>
          <w:szCs w:val="28"/>
        </w:rPr>
      </w:pPr>
      <w:bookmarkStart w:id="0" w:name="bookmark1"/>
      <w:bookmarkStart w:id="1" w:name="Par268"/>
      <w:bookmarkEnd w:id="1"/>
      <w:r>
        <w:rPr>
          <w:rFonts w:eastAsia="Arial Unicode MS"/>
          <w:b/>
          <w:bCs/>
          <w:sz w:val="28"/>
          <w:szCs w:val="28"/>
        </w:rPr>
        <w:t>ФОРМА ПРОТОКОЛА</w:t>
        <w:br/>
        <w:t xml:space="preserve">собрания участников публичных слушаний жителей </w:t>
      </w:r>
      <w:bookmarkEnd w:id="0"/>
      <w:r>
        <w:rPr>
          <w:rFonts w:eastAsia="Arial Unicode MS"/>
          <w:b/>
          <w:bCs/>
          <w:sz w:val="28"/>
          <w:szCs w:val="28"/>
        </w:rPr>
        <w:t>___________________</w:t>
      </w:r>
    </w:p>
    <w:p>
      <w:pPr>
        <w:pStyle w:val="Normal"/>
        <w:spacing w:lineRule="exact" w:line="260" w:before="0" w:after="128"/>
        <w:ind w:hanging="20" w:left="20"/>
        <w:jc w:val="both"/>
        <w:rPr>
          <w:rFonts w:eastAsia="Arial Unicode MS"/>
          <w:sz w:val="28"/>
          <w:szCs w:val="28"/>
        </w:rPr>
      </w:pPr>
      <w:r>
        <w:rPr>
          <w:rFonts w:eastAsia="Arial Unicode MS"/>
          <w:sz w:val="28"/>
          <w:szCs w:val="28"/>
        </w:rPr>
        <w:t>«_____»__________ 20__ года</w:t>
      </w:r>
    </w:p>
    <w:p>
      <w:pPr>
        <w:pStyle w:val="Normal"/>
        <w:spacing w:lineRule="exact" w:line="322"/>
        <w:ind w:hanging="20" w:left="20" w:right="20"/>
        <w:jc w:val="both"/>
        <w:rPr>
          <w:rFonts w:eastAsia="Arial Unicode MS"/>
          <w:sz w:val="28"/>
          <w:szCs w:val="28"/>
        </w:rPr>
      </w:pPr>
      <w:r>
        <w:rPr>
          <w:rFonts w:eastAsia="Arial Unicode MS"/>
          <w:sz w:val="28"/>
          <w:szCs w:val="28"/>
        </w:rPr>
        <w:t>Место проведения собрания - _________________________________________</w:t>
      </w:r>
    </w:p>
    <w:p>
      <w:pPr>
        <w:pStyle w:val="Normal"/>
        <w:spacing w:lineRule="exact" w:line="322"/>
        <w:ind w:hanging="20" w:left="20" w:right="20"/>
        <w:jc w:val="both"/>
        <w:rPr>
          <w:rFonts w:eastAsia="Arial Unicode MS"/>
          <w:sz w:val="28"/>
          <w:szCs w:val="28"/>
        </w:rPr>
      </w:pPr>
      <w:r>
        <w:rPr>
          <w:rFonts w:eastAsia="Arial Unicode MS"/>
          <w:sz w:val="28"/>
          <w:szCs w:val="28"/>
        </w:rPr>
        <w:t>___________________________________________________________________</w:t>
      </w:r>
    </w:p>
    <w:p>
      <w:pPr>
        <w:pStyle w:val="Normal"/>
        <w:spacing w:lineRule="exact" w:line="322" w:before="0" w:after="64"/>
        <w:ind w:firstLine="680" w:left="20" w:right="20"/>
        <w:jc w:val="both"/>
        <w:rPr>
          <w:rFonts w:eastAsia="Arial Unicode MS"/>
          <w:sz w:val="28"/>
          <w:szCs w:val="28"/>
        </w:rPr>
      </w:pPr>
      <w:r>
        <w:rPr>
          <w:rFonts w:eastAsia="Arial Unicode MS"/>
          <w:sz w:val="28"/>
          <w:szCs w:val="28"/>
        </w:rPr>
      </w:r>
    </w:p>
    <w:p>
      <w:pPr>
        <w:pStyle w:val="Normal"/>
        <w:spacing w:lineRule="exact" w:line="322" w:before="0" w:after="64"/>
        <w:ind w:hanging="20" w:left="20" w:right="20"/>
        <w:jc w:val="both"/>
        <w:rPr>
          <w:rFonts w:eastAsia="Arial Unicode MS"/>
          <w:sz w:val="28"/>
          <w:szCs w:val="28"/>
        </w:rPr>
      </w:pPr>
      <w:r>
        <w:rPr>
          <w:rFonts w:eastAsia="Arial Unicode MS"/>
          <w:sz w:val="28"/>
          <w:szCs w:val="28"/>
        </w:rPr>
        <w:t>Председательствующий-______________________________ФИО;</w:t>
      </w:r>
    </w:p>
    <w:p>
      <w:pPr>
        <w:pStyle w:val="Normal"/>
        <w:spacing w:lineRule="exact" w:line="322" w:before="0" w:after="64"/>
        <w:ind w:hanging="20" w:left="20" w:right="20"/>
        <w:jc w:val="both"/>
        <w:rPr>
          <w:rFonts w:eastAsia="Arial Unicode MS"/>
          <w:sz w:val="28"/>
          <w:szCs w:val="28"/>
        </w:rPr>
      </w:pPr>
      <w:r>
        <w:rPr>
          <w:rFonts w:eastAsia="Arial Unicode MS"/>
          <w:sz w:val="28"/>
          <w:szCs w:val="28"/>
        </w:rPr>
        <w:t>Ответственный за ведение протокола собрания-____________________ФИО;</w:t>
      </w:r>
    </w:p>
    <w:p>
      <w:pPr>
        <w:pStyle w:val="Normal"/>
        <w:spacing w:lineRule="exact" w:line="322" w:before="0" w:after="64"/>
        <w:ind w:hanging="20" w:left="20" w:right="20"/>
        <w:jc w:val="both"/>
        <w:rPr>
          <w:rFonts w:eastAsia="Arial Unicode MS"/>
          <w:sz w:val="28"/>
          <w:szCs w:val="28"/>
        </w:rPr>
      </w:pPr>
      <w:r>
        <w:rPr>
          <w:rFonts w:eastAsia="Arial Unicode MS"/>
          <w:sz w:val="28"/>
          <w:szCs w:val="28"/>
        </w:rPr>
        <w:t>Участники публичных слушаний - _______ чел.;</w:t>
      </w:r>
    </w:p>
    <w:p>
      <w:pPr>
        <w:pStyle w:val="Normal"/>
        <w:spacing w:lineRule="exact" w:line="322" w:before="0" w:after="64"/>
        <w:ind w:hanging="20" w:left="20" w:right="20"/>
        <w:jc w:val="both"/>
        <w:rPr>
          <w:rFonts w:eastAsia="Arial Unicode MS"/>
          <w:sz w:val="28"/>
          <w:szCs w:val="28"/>
        </w:rPr>
      </w:pPr>
      <w:r>
        <w:rPr>
          <w:rFonts w:eastAsia="Arial Unicode MS"/>
          <w:sz w:val="28"/>
          <w:szCs w:val="28"/>
        </w:rPr>
        <w:t>Представители организатора публичных слушаний- ________________ФИО;</w:t>
      </w:r>
    </w:p>
    <w:p>
      <w:pPr>
        <w:pStyle w:val="Normal"/>
        <w:spacing w:lineRule="exact" w:line="322" w:before="0" w:after="64"/>
        <w:ind w:hanging="20" w:left="20" w:right="20"/>
        <w:jc w:val="both"/>
        <w:rPr>
          <w:rFonts w:eastAsia="Arial Unicode MS"/>
          <w:sz w:val="28"/>
          <w:szCs w:val="28"/>
        </w:rPr>
      </w:pPr>
      <w:r>
        <w:rPr>
          <w:rFonts w:eastAsia="Arial Unicode MS"/>
          <w:sz w:val="28"/>
          <w:szCs w:val="28"/>
        </w:rPr>
        <w:t>Представители органов государственной власти, органов местного самоуправления-_______________________________________________ФИО;</w:t>
      </w:r>
    </w:p>
    <w:p>
      <w:pPr>
        <w:pStyle w:val="Normal"/>
        <w:spacing w:lineRule="exact" w:line="322" w:before="0" w:after="64"/>
        <w:ind w:hanging="20" w:left="20" w:right="20"/>
        <w:jc w:val="both"/>
        <w:rPr>
          <w:rFonts w:eastAsia="Arial Unicode MS"/>
          <w:sz w:val="28"/>
          <w:szCs w:val="28"/>
        </w:rPr>
      </w:pPr>
      <w:r>
        <w:rPr>
          <w:rFonts w:eastAsia="Arial Unicode MS"/>
          <w:sz w:val="28"/>
          <w:szCs w:val="28"/>
        </w:rPr>
        <w:t>Представители разработчика проекта, рассматриваемого на публичных слушаниях-___________________________________________________ФИО.</w:t>
      </w:r>
    </w:p>
    <w:p>
      <w:pPr>
        <w:pStyle w:val="Normal"/>
        <w:spacing w:lineRule="exact" w:line="322" w:before="0" w:after="64"/>
        <w:ind w:firstLine="680" w:left="20" w:right="20"/>
        <w:jc w:val="both"/>
        <w:rPr>
          <w:rFonts w:eastAsia="Arial Unicode MS"/>
          <w:sz w:val="28"/>
          <w:szCs w:val="28"/>
        </w:rPr>
      </w:pPr>
      <w:r>
        <w:rPr>
          <w:rFonts w:eastAsia="Arial Unicode MS"/>
          <w:sz w:val="28"/>
          <w:szCs w:val="28"/>
        </w:rPr>
      </w:r>
    </w:p>
    <w:p>
      <w:pPr>
        <w:pStyle w:val="Normal"/>
        <w:spacing w:lineRule="exact" w:line="260"/>
        <w:jc w:val="both"/>
        <w:rPr>
          <w:rFonts w:eastAsia="Arial Unicode MS"/>
          <w:sz w:val="28"/>
          <w:szCs w:val="28"/>
        </w:rPr>
      </w:pPr>
      <w:r>
        <w:rPr>
          <w:rFonts w:eastAsia="Arial Unicode MS"/>
          <w:sz w:val="28"/>
          <w:szCs w:val="28"/>
        </w:rPr>
        <w:t>В ходе проведения собрания участников публичных слушаний была заслушана следующая информация:</w:t>
      </w:r>
    </w:p>
    <w:p>
      <w:pPr>
        <w:pStyle w:val="Normal"/>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jc w:val="both"/>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right"/>
        <w:rPr>
          <w:rFonts w:eastAsia="Calibri"/>
          <w:sz w:val="28"/>
          <w:szCs w:val="28"/>
          <w:lang w:eastAsia="en-US"/>
        </w:rPr>
      </w:pPr>
      <w:r>
        <w:rPr>
          <w:rFonts w:eastAsia="Calibri"/>
          <w:sz w:val="28"/>
          <w:szCs w:val="28"/>
          <w:lang w:eastAsia="en-US"/>
        </w:rPr>
      </w:r>
    </w:p>
    <w:p>
      <w:pPr>
        <w:pStyle w:val="Normal"/>
        <w:jc w:val="right"/>
        <w:rPr>
          <w:rFonts w:eastAsia="Calibri"/>
          <w:sz w:val="28"/>
          <w:szCs w:val="28"/>
          <w:lang w:eastAsia="en-US"/>
        </w:rPr>
      </w:pPr>
      <w:r>
        <w:rPr>
          <w:rFonts w:eastAsia="Calibri"/>
          <w:sz w:val="28"/>
          <w:szCs w:val="28"/>
          <w:lang w:eastAsia="en-US"/>
        </w:rPr>
      </w:r>
    </w:p>
    <w:p>
      <w:pPr>
        <w:pStyle w:val="Normal"/>
        <w:jc w:val="right"/>
        <w:rPr>
          <w:rFonts w:eastAsia="Calibri"/>
          <w:lang w:eastAsia="en-US"/>
        </w:rPr>
      </w:pPr>
      <w:r>
        <w:rPr>
          <w:rFonts w:eastAsia="Calibri"/>
          <w:lang w:eastAsia="en-US"/>
        </w:rPr>
      </w:r>
    </w:p>
    <w:p>
      <w:pPr>
        <w:pStyle w:val="Normal"/>
        <w:jc w:val="right"/>
        <w:rPr>
          <w:rFonts w:eastAsia="Calibri"/>
          <w:lang w:eastAsia="en-US"/>
        </w:rPr>
      </w:pPr>
      <w:r>
        <w:rPr>
          <w:rFonts w:eastAsia="Calibri"/>
          <w:lang w:eastAsia="en-US"/>
        </w:rPr>
      </w:r>
    </w:p>
    <w:p>
      <w:pPr>
        <w:pStyle w:val="Normal"/>
        <w:jc w:val="right"/>
        <w:rPr>
          <w:rFonts w:eastAsia="Calibri"/>
          <w:lang w:eastAsia="en-US"/>
        </w:rPr>
      </w:pPr>
      <w:r>
        <w:rPr>
          <w:rFonts w:eastAsia="Calibri"/>
          <w:lang w:eastAsia="en-US"/>
        </w:rPr>
      </w:r>
    </w:p>
    <w:p>
      <w:pPr>
        <w:pStyle w:val="Normal"/>
        <w:jc w:val="right"/>
        <w:rPr>
          <w:rFonts w:eastAsia="Calibri"/>
          <w:lang w:eastAsia="en-US"/>
        </w:rPr>
      </w:pPr>
      <w:r>
        <w:rPr>
          <w:rFonts w:eastAsia="Calibri"/>
          <w:lang w:eastAsia="en-US"/>
        </w:rPr>
        <w:t>Приложение 4</w:t>
      </w:r>
    </w:p>
    <w:p>
      <w:pPr>
        <w:pStyle w:val="Normal"/>
        <w:keepNext w:val="true"/>
        <w:numPr>
          <w:ilvl w:val="0"/>
          <w:numId w:val="0"/>
        </w:numPr>
        <w:ind w:hanging="0" w:left="0"/>
        <w:jc w:val="right"/>
        <w:outlineLvl w:val="0"/>
        <w:rPr>
          <w:bCs/>
          <w:kern w:val="2"/>
        </w:rPr>
      </w:pPr>
      <w:r>
        <w:rPr>
          <w:bCs/>
          <w:kern w:val="2"/>
        </w:rPr>
        <w:t xml:space="preserve">к порядку организации и проведения общественных </w:t>
      </w:r>
    </w:p>
    <w:p>
      <w:pPr>
        <w:pStyle w:val="Normal"/>
        <w:keepNext w:val="true"/>
        <w:numPr>
          <w:ilvl w:val="0"/>
          <w:numId w:val="0"/>
        </w:numPr>
        <w:ind w:hanging="0" w:left="0"/>
        <w:jc w:val="right"/>
        <w:outlineLvl w:val="0"/>
        <w:rPr>
          <w:bCs/>
          <w:kern w:val="2"/>
        </w:rPr>
      </w:pPr>
      <w:r>
        <w:rPr>
          <w:bCs/>
          <w:kern w:val="2"/>
        </w:rPr>
        <w:t>обсуждений или публичных слушаний по вопросам</w:t>
      </w:r>
    </w:p>
    <w:p>
      <w:pPr>
        <w:pStyle w:val="Normal"/>
        <w:keepNext w:val="true"/>
        <w:numPr>
          <w:ilvl w:val="0"/>
          <w:numId w:val="0"/>
        </w:numPr>
        <w:ind w:hanging="0" w:left="0"/>
        <w:jc w:val="right"/>
        <w:outlineLvl w:val="0"/>
        <w:rPr>
          <w:bCs/>
          <w:kern w:val="2"/>
        </w:rPr>
      </w:pPr>
      <w:r>
        <w:rPr>
          <w:bCs/>
          <w:kern w:val="2"/>
        </w:rPr>
        <w:t xml:space="preserve"> </w:t>
      </w:r>
      <w:r>
        <w:rPr>
          <w:bCs/>
          <w:kern w:val="2"/>
        </w:rPr>
        <w:t xml:space="preserve">градостроительной деятельности на территории </w:t>
      </w:r>
    </w:p>
    <w:p>
      <w:pPr>
        <w:pStyle w:val="Normal"/>
        <w:keepNext w:val="true"/>
        <w:numPr>
          <w:ilvl w:val="0"/>
          <w:numId w:val="0"/>
        </w:numPr>
        <w:ind w:hanging="0" w:left="0"/>
        <w:jc w:val="right"/>
        <w:outlineLvl w:val="0"/>
        <w:rPr/>
      </w:pPr>
      <w:r>
        <w:rPr>
          <w:bCs/>
          <w:kern w:val="2"/>
        </w:rPr>
        <w:t>муниципального района Алексеевский Самарской области</w:t>
      </w:r>
    </w:p>
    <w:p>
      <w:pPr>
        <w:pStyle w:val="Normal"/>
        <w:jc w:val="right"/>
        <w:rPr>
          <w:rFonts w:eastAsia="Calibri"/>
          <w:sz w:val="28"/>
          <w:szCs w:val="28"/>
          <w:lang w:eastAsia="en-US"/>
        </w:rPr>
      </w:pPr>
      <w:r>
        <w:rPr>
          <w:rFonts w:eastAsia="Calibri"/>
          <w:sz w:val="28"/>
          <w:szCs w:val="28"/>
          <w:lang w:eastAsia="en-US"/>
        </w:rPr>
      </w:r>
    </w:p>
    <w:p>
      <w:pPr>
        <w:pStyle w:val="Normal"/>
        <w:numPr>
          <w:ilvl w:val="0"/>
          <w:numId w:val="0"/>
        </w:numPr>
        <w:ind w:hanging="0" w:left="0"/>
        <w:jc w:val="center"/>
        <w:outlineLvl w:val="0"/>
        <w:rPr>
          <w:b/>
          <w:sz w:val="28"/>
          <w:szCs w:val="28"/>
        </w:rPr>
      </w:pPr>
      <w:r>
        <w:rPr>
          <w:b/>
          <w:sz w:val="28"/>
          <w:szCs w:val="28"/>
        </w:rPr>
      </w:r>
    </w:p>
    <w:p>
      <w:pPr>
        <w:pStyle w:val="Normal"/>
        <w:numPr>
          <w:ilvl w:val="0"/>
          <w:numId w:val="0"/>
        </w:numPr>
        <w:ind w:hanging="0" w:left="0"/>
        <w:jc w:val="center"/>
        <w:outlineLvl w:val="0"/>
        <w:rPr>
          <w:b/>
          <w:sz w:val="28"/>
          <w:szCs w:val="28"/>
        </w:rPr>
      </w:pPr>
      <w:r>
        <w:rPr>
          <w:b/>
          <w:sz w:val="28"/>
          <w:szCs w:val="28"/>
        </w:rPr>
        <w:t xml:space="preserve"> </w:t>
      </w:r>
      <w:r>
        <w:rPr>
          <w:b/>
          <w:sz w:val="28"/>
          <w:szCs w:val="28"/>
        </w:rPr>
        <w:t>ФОРМА ПРОТОКОЛА</w:t>
      </w:r>
    </w:p>
    <w:p>
      <w:pPr>
        <w:pStyle w:val="Normal"/>
        <w:numPr>
          <w:ilvl w:val="0"/>
          <w:numId w:val="0"/>
        </w:numPr>
        <w:ind w:hanging="0" w:left="0"/>
        <w:jc w:val="center"/>
        <w:outlineLvl w:val="0"/>
        <w:rPr>
          <w:b/>
          <w:sz w:val="28"/>
          <w:szCs w:val="28"/>
        </w:rPr>
      </w:pPr>
      <w:r>
        <w:rPr>
          <w:b/>
          <w:sz w:val="28"/>
          <w:szCs w:val="28"/>
        </w:rPr>
        <w:t>общественных обсуждений или публичных слушаний в __________________</w:t>
      </w:r>
    </w:p>
    <w:p>
      <w:pPr>
        <w:pStyle w:val="Normal"/>
        <w:numPr>
          <w:ilvl w:val="0"/>
          <w:numId w:val="0"/>
        </w:numPr>
        <w:spacing w:lineRule="auto" w:line="360"/>
        <w:ind w:hanging="0" w:left="0"/>
        <w:jc w:val="center"/>
        <w:outlineLvl w:val="0"/>
        <w:rPr>
          <w:b/>
          <w:sz w:val="28"/>
          <w:szCs w:val="28"/>
        </w:rPr>
      </w:pPr>
      <w:r>
        <w:rPr>
          <w:b/>
          <w:sz w:val="28"/>
          <w:szCs w:val="28"/>
        </w:rPr>
      </w:r>
    </w:p>
    <w:p>
      <w:pPr>
        <w:pStyle w:val="Normal"/>
        <w:numPr>
          <w:ilvl w:val="0"/>
          <w:numId w:val="1"/>
        </w:numPr>
        <w:tabs>
          <w:tab w:val="clear" w:pos="708"/>
          <w:tab w:val="left" w:pos="993" w:leader="none"/>
        </w:tabs>
        <w:spacing w:lineRule="auto" w:line="360"/>
        <w:ind w:firstLine="709" w:left="0"/>
        <w:jc w:val="both"/>
        <w:rPr>
          <w:sz w:val="28"/>
          <w:szCs w:val="28"/>
        </w:rPr>
      </w:pPr>
      <w:r>
        <w:rPr>
          <w:sz w:val="28"/>
          <w:szCs w:val="28"/>
        </w:rPr>
        <w:t>Дата оформления протокола общественных обсуждений или публичных слушаний - ______________года.</w:t>
      </w:r>
    </w:p>
    <w:p>
      <w:pPr>
        <w:pStyle w:val="Normal"/>
        <w:numPr>
          <w:ilvl w:val="0"/>
          <w:numId w:val="1"/>
        </w:numPr>
        <w:tabs>
          <w:tab w:val="clear" w:pos="708"/>
          <w:tab w:val="left" w:pos="993" w:leader="none"/>
        </w:tabs>
        <w:spacing w:lineRule="auto" w:line="360"/>
        <w:ind w:firstLine="709" w:left="0"/>
        <w:jc w:val="both"/>
        <w:rPr>
          <w:sz w:val="28"/>
          <w:szCs w:val="28"/>
        </w:rPr>
      </w:pPr>
      <w:r>
        <w:rPr>
          <w:sz w:val="28"/>
          <w:szCs w:val="28"/>
        </w:rPr>
        <w:t>Организатор общественных обсуждений или публичных слушаний -  _______________________________.</w:t>
      </w:r>
    </w:p>
    <w:p>
      <w:pPr>
        <w:pStyle w:val="Normal"/>
        <w:numPr>
          <w:ilvl w:val="0"/>
          <w:numId w:val="1"/>
        </w:numPr>
        <w:tabs>
          <w:tab w:val="clear" w:pos="708"/>
          <w:tab w:val="left" w:pos="1134" w:leader="none"/>
        </w:tabs>
        <w:spacing w:lineRule="auto" w:line="360"/>
        <w:jc w:val="both"/>
        <w:rPr>
          <w:sz w:val="28"/>
          <w:szCs w:val="28"/>
        </w:rPr>
      </w:pPr>
      <w:r>
        <w:rPr>
          <w:sz w:val="28"/>
          <w:szCs w:val="28"/>
        </w:rPr>
        <w:t xml:space="preserve">Основание проведения общественных обсуждений или публичных слушаний – постановление главы </w:t>
      </w:r>
      <w:r>
        <w:rPr>
          <w:bCs/>
          <w:kern w:val="2"/>
          <w:sz w:val="28"/>
          <w:szCs w:val="28"/>
        </w:rPr>
        <w:t>муниципального района _______</w:t>
      </w:r>
      <w:r>
        <w:rPr>
          <w:sz w:val="28"/>
          <w:szCs w:val="28"/>
        </w:rPr>
        <w:t xml:space="preserve">________ </w:t>
      </w:r>
      <w:r>
        <w:rPr>
          <w:sz w:val="28"/>
          <w:szCs w:val="28"/>
          <w:lang w:eastAsia="ar-SA"/>
        </w:rPr>
        <w:t>______________________________</w:t>
      </w:r>
      <w:r>
        <w:rPr>
          <w:sz w:val="28"/>
          <w:szCs w:val="28"/>
        </w:rPr>
        <w:t xml:space="preserve">, опубликованное </w:t>
        <w:br/>
        <w:t>в газете «________________» от ______________ №______.</w:t>
      </w:r>
    </w:p>
    <w:p>
      <w:pPr>
        <w:pStyle w:val="Normal"/>
        <w:numPr>
          <w:ilvl w:val="0"/>
          <w:numId w:val="1"/>
        </w:numPr>
        <w:tabs>
          <w:tab w:val="clear" w:pos="708"/>
          <w:tab w:val="left" w:pos="1134" w:leader="none"/>
        </w:tabs>
        <w:spacing w:lineRule="auto" w:line="360"/>
        <w:ind w:firstLine="709" w:left="0"/>
        <w:jc w:val="both"/>
        <w:rPr>
          <w:sz w:val="28"/>
          <w:szCs w:val="28"/>
        </w:rPr>
      </w:pPr>
      <w:r>
        <w:rPr>
          <w:sz w:val="28"/>
          <w:szCs w:val="28"/>
        </w:rPr>
        <w:t>Вопрос, вынесенный на общественные обсуждения  или публичные слушания – _____________________.</w:t>
      </w:r>
    </w:p>
    <w:p>
      <w:pPr>
        <w:pStyle w:val="Normal"/>
        <w:numPr>
          <w:ilvl w:val="0"/>
          <w:numId w:val="1"/>
        </w:numPr>
        <w:tabs>
          <w:tab w:val="clear" w:pos="708"/>
          <w:tab w:val="left" w:pos="0" w:leader="none"/>
        </w:tabs>
        <w:spacing w:lineRule="auto" w:line="360"/>
        <w:jc w:val="both"/>
        <w:rPr>
          <w:sz w:val="28"/>
          <w:szCs w:val="28"/>
        </w:rPr>
      </w:pPr>
      <w:r>
        <w:rPr>
          <w:sz w:val="28"/>
          <w:szCs w:val="28"/>
        </w:rPr>
        <w:t>Срок проведения общественных обсуждений или публичных слушаний – с __________ до ____________</w:t>
      </w:r>
      <w:r>
        <w:rPr>
          <w:sz w:val="28"/>
          <w:szCs w:val="28"/>
          <w:lang w:eastAsia="ar-SA"/>
        </w:rPr>
        <w:t>.</w:t>
      </w:r>
    </w:p>
    <w:p>
      <w:pPr>
        <w:pStyle w:val="Normal"/>
        <w:spacing w:lineRule="auto" w:line="360"/>
        <w:ind w:firstLine="709"/>
        <w:jc w:val="both"/>
        <w:rPr>
          <w:sz w:val="28"/>
          <w:szCs w:val="28"/>
        </w:rPr>
      </w:pPr>
      <w:r>
        <w:rPr>
          <w:sz w:val="28"/>
          <w:szCs w:val="28"/>
        </w:rPr>
        <w:t xml:space="preserve">6. Место проведения общественных обсуждений или публичных слушаний – </w:t>
      </w:r>
      <w:r>
        <w:rPr>
          <w:rStyle w:val="Bodytext2"/>
          <w:color w:val="000000"/>
          <w:sz w:val="28"/>
          <w:szCs w:val="28"/>
        </w:rPr>
        <w:t>Самарская область, _________ район, с. _____________________, ул</w:t>
      </w:r>
      <w:r>
        <w:rPr>
          <w:color w:val="333333"/>
          <w:sz w:val="28"/>
          <w:szCs w:val="28"/>
        </w:rPr>
        <w:t>.______________________д.___.</w:t>
      </w:r>
      <w:r>
        <w:rPr>
          <w:sz w:val="28"/>
          <w:szCs w:val="28"/>
        </w:rPr>
        <w:t xml:space="preserve"> </w:t>
      </w:r>
    </w:p>
    <w:p>
      <w:pPr>
        <w:pStyle w:val="Normal"/>
        <w:spacing w:lineRule="auto" w:line="360"/>
        <w:ind w:firstLine="709"/>
        <w:jc w:val="both"/>
        <w:rPr>
          <w:sz w:val="28"/>
          <w:szCs w:val="28"/>
        </w:rPr>
      </w:pPr>
      <w:r>
        <w:rPr>
          <w:sz w:val="28"/>
          <w:szCs w:val="28"/>
        </w:rPr>
        <w:t xml:space="preserve">7. </w:t>
      </w:r>
      <w:bookmarkStart w:id="2" w:name="OLE_LINK1"/>
      <w:bookmarkStart w:id="3" w:name="OLE_LINK2"/>
      <w:r>
        <w:rPr>
          <w:sz w:val="28"/>
          <w:szCs w:val="28"/>
        </w:rPr>
        <w:t>Срок приема предложений и замечаний участников общественных обсуждений или публичных слушаний – с _________________ до ____________________.</w:t>
      </w:r>
      <w:bookmarkEnd w:id="2"/>
      <w:bookmarkEnd w:id="3"/>
    </w:p>
    <w:p>
      <w:pPr>
        <w:pStyle w:val="Normal"/>
        <w:spacing w:lineRule="auto" w:line="360"/>
        <w:ind w:firstLine="709"/>
        <w:jc w:val="both"/>
        <w:rPr>
          <w:sz w:val="28"/>
          <w:szCs w:val="28"/>
        </w:rPr>
      </w:pPr>
      <w:r>
        <w:rPr>
          <w:sz w:val="28"/>
          <w:szCs w:val="28"/>
        </w:rPr>
        <w:t>8. Территория, в пределах которой проводятся общественных обсуждений</w:t>
      </w:r>
    </w:p>
    <w:p>
      <w:pPr>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134" w:right="850" w:gutter="0" w:header="708" w:top="1134" w:footer="708" w:bottom="1134"/>
          <w:pgNumType w:fmt="decimal"/>
          <w:formProt w:val="false"/>
          <w:textDirection w:val="lrTb"/>
          <w:docGrid w:type="default" w:linePitch="360" w:charSpace="0"/>
        </w:sectPr>
        <w:pStyle w:val="Normal"/>
        <w:spacing w:lineRule="auto" w:line="360"/>
        <w:ind w:firstLine="709"/>
        <w:jc w:val="both"/>
        <w:rPr>
          <w:sz w:val="28"/>
          <w:szCs w:val="28"/>
        </w:rPr>
      </w:pPr>
      <w:r>
        <w:rPr>
          <w:sz w:val="28"/>
          <w:szCs w:val="28"/>
        </w:rPr>
        <w:t>или публичные слушания_________________________________________________________________________________________________________________________________________</w:t>
      </w:r>
    </w:p>
    <w:p>
      <w:pPr>
        <w:pStyle w:val="Normal"/>
        <w:spacing w:lineRule="auto" w:line="360"/>
        <w:ind w:firstLine="709"/>
        <w:jc w:val="both"/>
        <w:rPr>
          <w:sz w:val="28"/>
          <w:szCs w:val="28"/>
        </w:rPr>
      </w:pPr>
      <w:r>
        <w:rPr>
          <w:sz w:val="28"/>
          <w:szCs w:val="28"/>
        </w:rPr>
        <w:t xml:space="preserve">9. Предложения и замечания участников общественных обсуждений или публичных слушаний: </w:t>
      </w:r>
    </w:p>
    <w:p>
      <w:pPr>
        <w:pStyle w:val="Normal"/>
        <w:spacing w:lineRule="auto" w:line="360"/>
        <w:ind w:firstLine="709"/>
        <w:jc w:val="both"/>
        <w:rPr>
          <w:sz w:val="28"/>
          <w:szCs w:val="28"/>
        </w:rPr>
      </w:pPr>
      <w:r>
        <w:rPr>
          <w:sz w:val="28"/>
          <w:szCs w:val="28"/>
        </w:rPr>
        <w:t>9.1. При проведении общественных обсуждений или публичных слушаний гражданами, являющимися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высказаны предложения и замечания:</w:t>
      </w:r>
    </w:p>
    <w:tbl>
      <w:tblPr>
        <w:tblW w:w="14788" w:type="dxa"/>
        <w:jc w:val="left"/>
        <w:tblInd w:w="0" w:type="dxa"/>
        <w:tblLayout w:type="fixed"/>
        <w:tblCellMar>
          <w:top w:w="0" w:type="dxa"/>
          <w:left w:w="108" w:type="dxa"/>
          <w:bottom w:w="0" w:type="dxa"/>
          <w:right w:w="108" w:type="dxa"/>
        </w:tblCellMar>
        <w:tblLook w:val="04a0"/>
      </w:tblPr>
      <w:tblGrid>
        <w:gridCol w:w="539"/>
        <w:gridCol w:w="1575"/>
        <w:gridCol w:w="5649"/>
        <w:gridCol w:w="1701"/>
        <w:gridCol w:w="1842"/>
        <w:gridCol w:w="2269"/>
        <w:gridCol w:w="1212"/>
      </w:tblGrid>
      <w:tr>
        <w:trPr>
          <w:tblHeader w:val="true"/>
        </w:trPr>
        <w:tc>
          <w:tcPr>
            <w:tcW w:w="5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 xml:space="preserve">№ </w:t>
            </w:r>
            <w:r>
              <w:rPr>
                <w:sz w:val="28"/>
                <w:szCs w:val="28"/>
              </w:rPr>
              <w:t>п/п</w:t>
            </w:r>
          </w:p>
        </w:tc>
        <w:tc>
          <w:tcPr>
            <w:tcW w:w="15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Дата и время внесения данных</w:t>
            </w:r>
          </w:p>
        </w:tc>
        <w:tc>
          <w:tcPr>
            <w:tcW w:w="56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Информация о предложениях и замечаниях, высказанных по вопросам общественных обсуждений или публичных слушаний</w:t>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Ф.И.О.</w:t>
            </w:r>
          </w:p>
          <w:p>
            <w:pPr>
              <w:pStyle w:val="Normal"/>
              <w:widowControl w:val="false"/>
              <w:jc w:val="center"/>
              <w:rPr>
                <w:sz w:val="28"/>
                <w:szCs w:val="28"/>
              </w:rPr>
            </w:pPr>
            <w:r>
              <w:rPr>
                <w:sz w:val="28"/>
                <w:szCs w:val="28"/>
              </w:rPr>
              <w:t>лица, выразившего замечания и предложения</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Данные документа, удостоверяющего личность</w:t>
            </w:r>
          </w:p>
        </w:tc>
        <w:tc>
          <w:tcPr>
            <w:tcW w:w="2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Адрес места жительства  гражданина</w:t>
            </w:r>
          </w:p>
        </w:tc>
        <w:tc>
          <w:tcPr>
            <w:tcW w:w="12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Подпись</w:t>
            </w:r>
          </w:p>
        </w:tc>
      </w:tr>
      <w:tr>
        <w:trPr/>
        <w:tc>
          <w:tcPr>
            <w:tcW w:w="5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8"/>
                <w:szCs w:val="28"/>
              </w:rPr>
            </w:pPr>
            <w:r>
              <w:rPr>
                <w:sz w:val="28"/>
                <w:szCs w:val="28"/>
              </w:rPr>
              <w:t>1.</w:t>
            </w:r>
          </w:p>
        </w:tc>
        <w:tc>
          <w:tcPr>
            <w:tcW w:w="15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r>
          </w:p>
        </w:tc>
        <w:tc>
          <w:tcPr>
            <w:tcW w:w="56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8"/>
                <w:szCs w:val="28"/>
              </w:rPr>
            </w:pPr>
            <w:r>
              <w:rPr>
                <w:sz w:val="28"/>
                <w:szCs w:val="28"/>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r>
          </w:p>
        </w:tc>
        <w:tc>
          <w:tcPr>
            <w:tcW w:w="2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8"/>
                <w:szCs w:val="28"/>
              </w:rPr>
            </w:pPr>
            <w:r>
              <w:rPr>
                <w:sz w:val="28"/>
                <w:szCs w:val="28"/>
              </w:rPr>
            </w:r>
          </w:p>
        </w:tc>
        <w:tc>
          <w:tcPr>
            <w:tcW w:w="12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8"/>
                <w:szCs w:val="28"/>
              </w:rPr>
            </w:pPr>
            <w:r>
              <w:rPr>
                <w:sz w:val="28"/>
                <w:szCs w:val="28"/>
              </w:rPr>
            </w:r>
          </w:p>
        </w:tc>
      </w:tr>
    </w:tbl>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t>9.2. При проведении общественных обсуждений или публичных слушаний предложения и замечания от иных участников общественных обсуждений или  публичных слушаний не поступали.</w:t>
      </w:r>
    </w:p>
    <w:p>
      <w:pPr>
        <w:pStyle w:val="Normal"/>
        <w:spacing w:lineRule="auto" w:line="360"/>
        <w:ind w:firstLine="709"/>
        <w:jc w:val="both"/>
        <w:rPr>
          <w:sz w:val="28"/>
          <w:szCs w:val="28"/>
        </w:rPr>
      </w:pPr>
      <w:r>
        <w:rPr>
          <w:sz w:val="28"/>
          <w:szCs w:val="28"/>
        </w:rPr>
      </w:r>
    </w:p>
    <w:p>
      <w:pPr>
        <w:sectPr>
          <w:headerReference w:type="default" r:id="rId20"/>
          <w:headerReference w:type="first" r:id="rId21"/>
          <w:footerReference w:type="default" r:id="rId22"/>
          <w:footerReference w:type="first" r:id="rId23"/>
          <w:type w:val="nextPage"/>
          <w:pgSz w:orient="landscape" w:w="16838" w:h="11906"/>
          <w:pgMar w:left="1276" w:right="567" w:gutter="0" w:header="0" w:top="709" w:footer="0" w:bottom="1701"/>
          <w:pgNumType w:fmt="decimal"/>
          <w:formProt w:val="false"/>
          <w:textDirection w:val="lrTb"/>
          <w:docGrid w:type="default" w:linePitch="100" w:charSpace="0"/>
        </w:sectPr>
        <w:pStyle w:val="Normal"/>
        <w:tabs>
          <w:tab w:val="clear" w:pos="708"/>
          <w:tab w:val="left" w:pos="9868" w:leader="none"/>
        </w:tabs>
        <w:rPr>
          <w:sz w:val="28"/>
          <w:szCs w:val="28"/>
        </w:rPr>
      </w:pPr>
      <w:r>
        <w:rPr>
          <w:sz w:val="28"/>
          <w:szCs w:val="28"/>
        </w:rPr>
      </w:r>
    </w:p>
    <w:p>
      <w:pPr>
        <w:pStyle w:val="Normal"/>
        <w:jc w:val="center"/>
        <w:rPr>
          <w:sz w:val="28"/>
          <w:szCs w:val="28"/>
        </w:rPr>
      </w:pPr>
      <w:r>
        <w:rPr>
          <w:sz w:val="28"/>
          <w:szCs w:val="28"/>
        </w:rPr>
        <w:t>Предложения, замечания участников собрания по обсуждаемому на публичных слушаниях проекту,</w:t>
      </w:r>
    </w:p>
    <w:p>
      <w:pPr>
        <w:pStyle w:val="Normal"/>
        <w:jc w:val="center"/>
        <w:rPr>
          <w:sz w:val="28"/>
          <w:szCs w:val="28"/>
        </w:rPr>
      </w:pPr>
      <w:r>
        <w:rPr>
          <w:sz w:val="28"/>
          <w:szCs w:val="28"/>
        </w:rPr>
        <w:t xml:space="preserve"> </w:t>
      </w:r>
      <w:r>
        <w:rPr>
          <w:sz w:val="28"/>
          <w:szCs w:val="28"/>
        </w:rPr>
        <w:t>высказанные ими в ходе собрания.</w:t>
      </w:r>
    </w:p>
    <w:p>
      <w:pPr>
        <w:pStyle w:val="Normal"/>
        <w:jc w:val="both"/>
        <w:rPr>
          <w:sz w:val="28"/>
          <w:szCs w:val="28"/>
        </w:rPr>
      </w:pPr>
      <w:r>
        <w:rPr>
          <w:sz w:val="28"/>
          <w:szCs w:val="28"/>
        </w:rPr>
      </w:r>
    </w:p>
    <w:tbl>
      <w:tblPr>
        <w:tblW w:w="14587" w:type="dxa"/>
        <w:jc w:val="center"/>
        <w:tblInd w:w="0" w:type="dxa"/>
        <w:tblLayout w:type="fixed"/>
        <w:tblCellMar>
          <w:top w:w="0" w:type="dxa"/>
          <w:left w:w="5" w:type="dxa"/>
          <w:bottom w:w="0" w:type="dxa"/>
          <w:right w:w="5" w:type="dxa"/>
        </w:tblCellMar>
        <w:tblLook w:val="0000"/>
      </w:tblPr>
      <w:tblGrid>
        <w:gridCol w:w="1051"/>
        <w:gridCol w:w="5078"/>
        <w:gridCol w:w="8458"/>
      </w:tblGrid>
      <w:tr>
        <w:trPr>
          <w:trHeight w:val="1334" w:hRule="atLeast"/>
        </w:trPr>
        <w:tc>
          <w:tcPr>
            <w:tcW w:w="10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sz w:val="28"/>
                <w:szCs w:val="28"/>
              </w:rPr>
            </w:pPr>
            <w:r>
              <w:rPr>
                <w:sz w:val="28"/>
                <w:szCs w:val="28"/>
              </w:rPr>
              <w:t>№</w:t>
            </w:r>
          </w:p>
        </w:tc>
        <w:tc>
          <w:tcPr>
            <w:tcW w:w="507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sz w:val="28"/>
                <w:szCs w:val="28"/>
              </w:rPr>
            </w:pPr>
            <w:r>
              <w:rPr>
                <w:sz w:val="28"/>
                <w:szCs w:val="28"/>
              </w:rPr>
              <w:t>Сведения о лице, выразившем свое мнение по вопросам публичных слушаний (Ф.И.О, адрес проживания)</w:t>
            </w:r>
          </w:p>
        </w:tc>
        <w:tc>
          <w:tcPr>
            <w:tcW w:w="845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sz w:val="28"/>
                <w:szCs w:val="28"/>
              </w:rPr>
            </w:pPr>
            <w:r>
              <w:rPr>
                <w:sz w:val="28"/>
                <w:szCs w:val="28"/>
              </w:rPr>
              <w:t>Содержание мнения, предложения или замечания</w:t>
            </w:r>
          </w:p>
        </w:tc>
      </w:tr>
      <w:tr>
        <w:trPr>
          <w:trHeight w:val="1949" w:hRule="atLeast"/>
        </w:trPr>
        <w:tc>
          <w:tcPr>
            <w:tcW w:w="10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sz w:val="28"/>
                <w:szCs w:val="28"/>
              </w:rPr>
            </w:pPr>
            <w:r>
              <w:rPr>
                <w:sz w:val="28"/>
                <w:szCs w:val="28"/>
              </w:rPr>
              <w:t>1.</w:t>
            </w:r>
          </w:p>
        </w:tc>
        <w:tc>
          <w:tcPr>
            <w:tcW w:w="507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sz w:val="28"/>
                <w:szCs w:val="28"/>
              </w:rPr>
            </w:pPr>
            <w:r>
              <w:rPr>
                <w:sz w:val="28"/>
                <w:szCs w:val="28"/>
              </w:rPr>
            </w:r>
          </w:p>
        </w:tc>
        <w:tc>
          <w:tcPr>
            <w:tcW w:w="845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i/>
                <w:i/>
                <w:iCs/>
                <w:sz w:val="28"/>
                <w:szCs w:val="28"/>
                <w:lang w:val="en-US"/>
              </w:rPr>
            </w:pPr>
            <w:r>
              <w:rPr>
                <w:i/>
                <w:iCs/>
                <w:sz w:val="28"/>
                <w:szCs w:val="28"/>
                <w:lang w:val="en-US"/>
              </w:rPr>
            </w:r>
          </w:p>
        </w:tc>
      </w:tr>
      <w:tr>
        <w:trPr>
          <w:trHeight w:val="2290" w:hRule="atLeast"/>
        </w:trPr>
        <w:tc>
          <w:tcPr>
            <w:tcW w:w="10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sz w:val="28"/>
                <w:szCs w:val="28"/>
              </w:rPr>
            </w:pPr>
            <w:r>
              <w:rPr>
                <w:sz w:val="28"/>
                <w:szCs w:val="28"/>
              </w:rPr>
              <w:t>2.</w:t>
            </w:r>
          </w:p>
        </w:tc>
        <w:tc>
          <w:tcPr>
            <w:tcW w:w="507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i/>
                <w:i/>
                <w:iCs/>
                <w:sz w:val="28"/>
                <w:szCs w:val="28"/>
                <w:lang w:val="en-US"/>
              </w:rPr>
            </w:pPr>
            <w:r>
              <w:rPr>
                <w:i/>
                <w:iCs/>
                <w:sz w:val="28"/>
                <w:szCs w:val="28"/>
                <w:lang w:val="en-US"/>
              </w:rPr>
            </w:r>
          </w:p>
        </w:tc>
        <w:tc>
          <w:tcPr>
            <w:tcW w:w="845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i/>
                <w:i/>
                <w:iCs/>
                <w:sz w:val="28"/>
                <w:szCs w:val="28"/>
                <w:lang w:val="en-US"/>
              </w:rPr>
            </w:pPr>
            <w:r>
              <w:rPr>
                <w:i/>
                <w:iCs/>
                <w:sz w:val="28"/>
                <w:szCs w:val="28"/>
                <w:lang w:val="en-US"/>
              </w:rPr>
            </w:r>
          </w:p>
        </w:tc>
      </w:tr>
    </w:tbl>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t xml:space="preserve">Подпись лица, ответственного за ведение протокола   ________________ФИО  </w:t>
      </w:r>
    </w:p>
    <w:p>
      <w:pPr>
        <w:pStyle w:val="Normal"/>
        <w:jc w:val="both"/>
        <w:rPr>
          <w:sz w:val="28"/>
          <w:szCs w:val="28"/>
        </w:rPr>
      </w:pPr>
      <w:r>
        <w:rPr>
          <w:sz w:val="28"/>
          <w:szCs w:val="28"/>
        </w:rPr>
        <w:t xml:space="preserve">                                                                                                                       </w:t>
      </w:r>
      <w:r>
        <w:rPr>
          <w:sz w:val="28"/>
          <w:szCs w:val="28"/>
        </w:rPr>
        <w:t xml:space="preserve">(подпись)                                </w:t>
      </w:r>
    </w:p>
    <w:p>
      <w:pPr>
        <w:pStyle w:val="Normal"/>
        <w:jc w:val="both"/>
        <w:rPr>
          <w:sz w:val="28"/>
          <w:szCs w:val="28"/>
        </w:rPr>
      </w:pPr>
      <w:r>
        <w:rPr>
          <w:sz w:val="28"/>
          <w:szCs w:val="28"/>
        </w:rPr>
        <w:t>Подпись руководителя органа,</w:t>
      </w:r>
    </w:p>
    <w:p>
      <w:pPr>
        <w:pStyle w:val="Normal"/>
        <w:jc w:val="both"/>
        <w:rPr>
          <w:sz w:val="28"/>
          <w:szCs w:val="28"/>
        </w:rPr>
      </w:pPr>
      <w:r>
        <w:rPr>
          <w:sz w:val="28"/>
          <w:szCs w:val="28"/>
        </w:rPr>
        <w:t xml:space="preserve">уполномоченного на ведение публичных слушаний  ________________ФИО </w:t>
      </w:r>
    </w:p>
    <w:p>
      <w:pPr>
        <w:pStyle w:val="Normal"/>
        <w:jc w:val="both"/>
        <w:rPr>
          <w:sz w:val="28"/>
          <w:szCs w:val="28"/>
        </w:rPr>
      </w:pPr>
      <w:r>
        <w:rPr>
          <w:sz w:val="28"/>
          <w:szCs w:val="28"/>
        </w:rPr>
        <w:t xml:space="preserve">                                                                                                                       </w:t>
      </w:r>
      <w:r>
        <w:rPr>
          <w:sz w:val="28"/>
          <w:szCs w:val="28"/>
        </w:rPr>
        <w:t>(подпись)</w:t>
      </w:r>
    </w:p>
    <w:p>
      <w:pPr>
        <w:pStyle w:val="NormalWeb"/>
        <w:spacing w:beforeAutospacing="0" w:before="0" w:afterAutospacing="0" w:after="0"/>
        <w:ind w:hanging="0" w:left="284"/>
        <w:rPr>
          <w:sz w:val="28"/>
          <w:szCs w:val="28"/>
          <w:u w:val="none" w:color="FFFFFF"/>
        </w:rPr>
      </w:pPr>
      <w:r>
        <w:rPr>
          <w:sz w:val="28"/>
          <w:szCs w:val="28"/>
          <w:u w:val="none" w:color="FFFFFF"/>
        </w:rPr>
      </w:r>
    </w:p>
    <w:p>
      <w:pPr>
        <w:pStyle w:val="NormalWeb"/>
        <w:spacing w:beforeAutospacing="0" w:before="0" w:afterAutospacing="0" w:after="0"/>
        <w:ind w:hanging="0" w:left="284"/>
        <w:rPr>
          <w:sz w:val="28"/>
          <w:szCs w:val="28"/>
          <w:u w:val="none" w:color="FFFFFF"/>
        </w:rPr>
      </w:pPr>
      <w:r>
        <w:rPr>
          <w:sz w:val="28"/>
          <w:szCs w:val="28"/>
          <w:u w:val="none" w:color="FFFFFF"/>
        </w:rPr>
      </w:r>
    </w:p>
    <w:p>
      <w:pPr>
        <w:pStyle w:val="NormalWeb"/>
        <w:spacing w:beforeAutospacing="0" w:before="0" w:afterAutospacing="0" w:after="0"/>
        <w:ind w:hanging="0" w:left="284"/>
        <w:rPr>
          <w:sz w:val="28"/>
          <w:szCs w:val="28"/>
          <w:u w:val="none" w:color="FFFFFF"/>
        </w:rPr>
      </w:pPr>
      <w:r>
        <w:rPr>
          <w:sz w:val="28"/>
          <w:szCs w:val="28"/>
          <w:u w:val="none" w:color="FFFFFF"/>
        </w:rPr>
      </w:r>
    </w:p>
    <w:p>
      <w:pPr>
        <w:pStyle w:val="Normal"/>
        <w:numPr>
          <w:ilvl w:val="0"/>
          <w:numId w:val="0"/>
        </w:numPr>
        <w:ind w:hanging="273" w:left="9912"/>
        <w:jc w:val="center"/>
        <w:outlineLvl w:val="0"/>
        <w:rPr>
          <w:sz w:val="28"/>
          <w:szCs w:val="28"/>
        </w:rPr>
      </w:pPr>
      <w:r>
        <w:rPr>
          <w:sz w:val="28"/>
          <w:szCs w:val="28"/>
        </w:rPr>
        <w:t>Приложение</w:t>
      </w:r>
    </w:p>
    <w:p>
      <w:pPr>
        <w:pStyle w:val="Normal"/>
        <w:numPr>
          <w:ilvl w:val="0"/>
          <w:numId w:val="0"/>
        </w:numPr>
        <w:ind w:hanging="273" w:left="9912"/>
        <w:jc w:val="center"/>
        <w:outlineLvl w:val="0"/>
        <w:rPr>
          <w:sz w:val="28"/>
          <w:szCs w:val="28"/>
        </w:rPr>
      </w:pPr>
      <w:r>
        <w:rPr>
          <w:sz w:val="28"/>
          <w:szCs w:val="28"/>
        </w:rPr>
        <w:t>к протоколу общественных обсуждений или публичных слушаний</w:t>
      </w:r>
    </w:p>
    <w:p>
      <w:pPr>
        <w:pStyle w:val="Normal"/>
        <w:numPr>
          <w:ilvl w:val="0"/>
          <w:numId w:val="0"/>
        </w:numPr>
        <w:tabs>
          <w:tab w:val="clear" w:pos="708"/>
          <w:tab w:val="left" w:pos="142" w:leader="none"/>
        </w:tabs>
        <w:suppressAutoHyphens w:val="true"/>
        <w:ind w:hanging="0" w:left="9072"/>
        <w:jc w:val="center"/>
        <w:outlineLvl w:val="0"/>
        <w:rPr>
          <w:bCs/>
          <w:sz w:val="28"/>
          <w:szCs w:val="28"/>
        </w:rPr>
      </w:pPr>
      <w:r>
        <w:rPr>
          <w:sz w:val="28"/>
          <w:szCs w:val="28"/>
        </w:rPr>
        <w:t>в _______________Самарской области</w:t>
      </w:r>
    </w:p>
    <w:p>
      <w:pPr>
        <w:pStyle w:val="Normal"/>
        <w:numPr>
          <w:ilvl w:val="0"/>
          <w:numId w:val="0"/>
        </w:numPr>
        <w:ind w:hanging="0" w:left="0"/>
        <w:jc w:val="center"/>
        <w:outlineLvl w:val="0"/>
        <w:rPr>
          <w:b/>
          <w:sz w:val="28"/>
          <w:szCs w:val="28"/>
        </w:rPr>
      </w:pPr>
      <w:r>
        <w:rPr>
          <w:b/>
          <w:sz w:val="28"/>
          <w:szCs w:val="28"/>
        </w:rPr>
      </w:r>
    </w:p>
    <w:p>
      <w:pPr>
        <w:pStyle w:val="Normal"/>
        <w:numPr>
          <w:ilvl w:val="0"/>
          <w:numId w:val="0"/>
        </w:numPr>
        <w:ind w:hanging="0" w:left="0"/>
        <w:jc w:val="center"/>
        <w:outlineLvl w:val="0"/>
        <w:rPr>
          <w:b/>
          <w:sz w:val="28"/>
          <w:szCs w:val="28"/>
        </w:rPr>
      </w:pPr>
      <w:r>
        <w:rPr>
          <w:b/>
          <w:sz w:val="28"/>
          <w:szCs w:val="28"/>
        </w:rPr>
      </w:r>
    </w:p>
    <w:p>
      <w:pPr>
        <w:pStyle w:val="Normal"/>
        <w:numPr>
          <w:ilvl w:val="0"/>
          <w:numId w:val="0"/>
        </w:numPr>
        <w:ind w:hanging="0" w:left="0"/>
        <w:jc w:val="center"/>
        <w:outlineLvl w:val="0"/>
        <w:rPr>
          <w:sz w:val="28"/>
          <w:szCs w:val="28"/>
        </w:rPr>
      </w:pPr>
      <w:r>
        <w:rPr>
          <w:sz w:val="28"/>
          <w:szCs w:val="28"/>
        </w:rPr>
        <w:t>ПЕРЕЧЕНЬ</w:t>
      </w:r>
    </w:p>
    <w:p>
      <w:pPr>
        <w:pStyle w:val="Normal"/>
        <w:numPr>
          <w:ilvl w:val="0"/>
          <w:numId w:val="0"/>
        </w:numPr>
        <w:ind w:hanging="0" w:left="-709"/>
        <w:jc w:val="center"/>
        <w:outlineLvl w:val="0"/>
        <w:rPr>
          <w:sz w:val="28"/>
          <w:szCs w:val="28"/>
        </w:rPr>
      </w:pPr>
      <w:r>
        <w:rPr>
          <w:sz w:val="28"/>
          <w:szCs w:val="28"/>
        </w:rPr>
        <w:t xml:space="preserve">участников общественных обсуждений или публичных слушаний, </w:t>
      </w:r>
    </w:p>
    <w:p>
      <w:pPr>
        <w:pStyle w:val="Normal"/>
        <w:numPr>
          <w:ilvl w:val="0"/>
          <w:numId w:val="0"/>
        </w:numPr>
        <w:ind w:hanging="0" w:left="-709"/>
        <w:jc w:val="center"/>
        <w:outlineLvl w:val="0"/>
        <w:rPr>
          <w:sz w:val="28"/>
          <w:szCs w:val="28"/>
        </w:rPr>
      </w:pPr>
      <w:r>
        <w:rPr>
          <w:sz w:val="28"/>
          <w:szCs w:val="28"/>
        </w:rPr>
        <w:t xml:space="preserve">принявших участие в рассмотрении вопроса </w:t>
      </w:r>
    </w:p>
    <w:p>
      <w:pPr>
        <w:pStyle w:val="Normal"/>
        <w:spacing w:before="0" w:after="200"/>
        <w:ind w:firstLine="709"/>
        <w:jc w:val="both"/>
        <w:rPr>
          <w:sz w:val="28"/>
          <w:szCs w:val="28"/>
        </w:rPr>
      </w:pPr>
      <w:r>
        <w:rPr>
          <w:sz w:val="28"/>
          <w:szCs w:val="28"/>
        </w:rPr>
        <w:t xml:space="preserve"> </w:t>
      </w:r>
    </w:p>
    <w:tbl>
      <w:tblPr>
        <w:tblW w:w="14992" w:type="dxa"/>
        <w:jc w:val="center"/>
        <w:tblInd w:w="0" w:type="dxa"/>
        <w:tblLayout w:type="fixed"/>
        <w:tblCellMar>
          <w:top w:w="0" w:type="dxa"/>
          <w:left w:w="108" w:type="dxa"/>
          <w:bottom w:w="0" w:type="dxa"/>
          <w:right w:w="108" w:type="dxa"/>
        </w:tblCellMar>
        <w:tblLook w:val="04a0"/>
      </w:tblPr>
      <w:tblGrid>
        <w:gridCol w:w="539"/>
        <w:gridCol w:w="1513"/>
        <w:gridCol w:w="1174"/>
        <w:gridCol w:w="1848"/>
        <w:gridCol w:w="1696"/>
        <w:gridCol w:w="1701"/>
        <w:gridCol w:w="1844"/>
        <w:gridCol w:w="1560"/>
        <w:gridCol w:w="1985"/>
        <w:gridCol w:w="1130"/>
      </w:tblGrid>
      <w:tr>
        <w:trPr>
          <w:tblHeader w:val="true"/>
          <w:trHeight w:val="575" w:hRule="atLeast"/>
        </w:trPr>
        <w:tc>
          <w:tcPr>
            <w:tcW w:w="53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 xml:space="preserve">№ </w:t>
            </w:r>
            <w:r>
              <w:rPr>
                <w:sz w:val="28"/>
                <w:szCs w:val="28"/>
              </w:rPr>
              <w:t>п/п</w:t>
            </w:r>
          </w:p>
        </w:tc>
        <w:tc>
          <w:tcPr>
            <w:tcW w:w="151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Ф.И.О. участника общественных обсуждений  или публичных слушаний</w:t>
            </w:r>
          </w:p>
        </w:tc>
        <w:tc>
          <w:tcPr>
            <w:tcW w:w="471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Для физических лиц</w:t>
            </w:r>
          </w:p>
        </w:tc>
        <w:tc>
          <w:tcPr>
            <w:tcW w:w="5105"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Для юридических лиц</w:t>
            </w:r>
          </w:p>
        </w:tc>
        <w:tc>
          <w:tcPr>
            <w:tcW w:w="198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Сведения о правоустанавливающих документах (для участников –правообладателей земельных участков, объектов капитального строительства, помещений)</w:t>
            </w:r>
          </w:p>
        </w:tc>
        <w:tc>
          <w:tcPr>
            <w:tcW w:w="113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Подпись</w:t>
            </w:r>
          </w:p>
        </w:tc>
      </w:tr>
      <w:tr>
        <w:trPr>
          <w:tblHeader w:val="true"/>
        </w:trPr>
        <w:tc>
          <w:tcPr>
            <w:tcW w:w="53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r>
          </w:p>
        </w:tc>
        <w:tc>
          <w:tcPr>
            <w:tcW w:w="151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Дата рождения</w:t>
            </w:r>
          </w:p>
        </w:tc>
        <w:tc>
          <w:tcPr>
            <w:tcW w:w="18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Адрес места жительства (регистрации) –</w:t>
            </w:r>
          </w:p>
        </w:tc>
        <w:tc>
          <w:tcPr>
            <w:tcW w:w="169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Данные документа, удостоверяющего личность</w:t>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t>Наименование организации</w:t>
            </w:r>
          </w:p>
        </w:tc>
        <w:tc>
          <w:tcPr>
            <w:tcW w:w="18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Основной государственный регистрационный номер</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Место нахождения и адрес</w:t>
            </w:r>
          </w:p>
        </w:tc>
        <w:tc>
          <w:tcPr>
            <w:tcW w:w="198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r>
          </w:p>
        </w:tc>
        <w:tc>
          <w:tcPr>
            <w:tcW w:w="113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r>
          </w:p>
        </w:tc>
      </w:tr>
      <w:tr>
        <w:trPr/>
        <w:tc>
          <w:tcPr>
            <w:tcW w:w="5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8"/>
                <w:szCs w:val="28"/>
              </w:rPr>
            </w:pPr>
            <w:r>
              <w:rPr>
                <w:sz w:val="28"/>
                <w:szCs w:val="28"/>
              </w:rPr>
              <w:t>1.</w:t>
            </w:r>
          </w:p>
        </w:tc>
        <w:tc>
          <w:tcPr>
            <w:tcW w:w="15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8"/>
                <w:szCs w:val="28"/>
              </w:rPr>
            </w:pPr>
            <w:r>
              <w:rPr>
                <w:sz w:val="28"/>
                <w:szCs w:val="28"/>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r>
          </w:p>
        </w:tc>
        <w:tc>
          <w:tcPr>
            <w:tcW w:w="18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r>
          </w:p>
        </w:tc>
        <w:tc>
          <w:tcPr>
            <w:tcW w:w="169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8"/>
                <w:szCs w:val="28"/>
              </w:rPr>
            </w:pPr>
            <w:r>
              <w:rPr>
                <w:sz w:val="28"/>
                <w:szCs w:val="28"/>
              </w:rPr>
            </w:r>
          </w:p>
        </w:tc>
        <w:tc>
          <w:tcPr>
            <w:tcW w:w="184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8"/>
                <w:szCs w:val="28"/>
              </w:rPr>
            </w:pPr>
            <w:r>
              <w:rPr>
                <w:sz w:val="28"/>
                <w:szCs w:val="28"/>
              </w:rPr>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8"/>
                <w:szCs w:val="28"/>
              </w:rPr>
            </w:pPr>
            <w:r>
              <w:rPr>
                <w:sz w:val="28"/>
                <w:szCs w:val="28"/>
              </w:rPr>
            </w:r>
          </w:p>
        </w:tc>
        <w:tc>
          <w:tcPr>
            <w:tcW w:w="113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8"/>
                <w:szCs w:val="28"/>
              </w:rPr>
            </w:pPr>
            <w:r>
              <w:rPr>
                <w:sz w:val="28"/>
                <w:szCs w:val="28"/>
              </w:rPr>
            </w:r>
          </w:p>
        </w:tc>
      </w:tr>
    </w:tbl>
    <w:p>
      <w:pPr>
        <w:pStyle w:val="Normal"/>
        <w:rPr>
          <w:sz w:val="28"/>
          <w:szCs w:val="28"/>
        </w:rPr>
      </w:pPr>
      <w:r>
        <w:rPr>
          <w:sz w:val="28"/>
          <w:szCs w:val="28"/>
        </w:rPr>
      </w:r>
    </w:p>
    <w:p>
      <w:pPr>
        <w:pStyle w:val="Normal"/>
        <w:tabs>
          <w:tab w:val="clear" w:pos="708"/>
          <w:tab w:val="left" w:pos="9868" w:leader="none"/>
        </w:tabs>
        <w:rPr>
          <w:sz w:val="28"/>
          <w:szCs w:val="28"/>
        </w:rPr>
      </w:pPr>
      <w:r>
        <w:rPr>
          <w:sz w:val="28"/>
          <w:szCs w:val="28"/>
        </w:rPr>
        <w:tab/>
      </w:r>
    </w:p>
    <w:p>
      <w:pPr>
        <w:sectPr>
          <w:headerReference w:type="default" r:id="rId24"/>
          <w:headerReference w:type="first" r:id="rId25"/>
          <w:footerReference w:type="default" r:id="rId26"/>
          <w:footerReference w:type="first" r:id="rId27"/>
          <w:type w:val="nextPage"/>
          <w:pgSz w:orient="landscape" w:w="16838" w:h="11906"/>
          <w:pgMar w:left="567" w:right="1276" w:gutter="0" w:header="0" w:top="1701" w:footer="0" w:bottom="709"/>
          <w:pgNumType w:fmt="decimal"/>
          <w:formProt w:val="false"/>
          <w:textDirection w:val="lrTb"/>
          <w:docGrid w:type="default" w:linePitch="100" w:charSpace="0"/>
        </w:sectPr>
        <w:pStyle w:val="Normal"/>
        <w:tabs>
          <w:tab w:val="clear" w:pos="708"/>
          <w:tab w:val="left" w:pos="7965" w:leader="none"/>
        </w:tabs>
        <w:rPr>
          <w:sz w:val="28"/>
          <w:szCs w:val="28"/>
        </w:rPr>
      </w:pPr>
      <w:r>
        <w:rPr>
          <w:sz w:val="28"/>
          <w:szCs w:val="28"/>
        </w:rPr>
        <w:tab/>
      </w:r>
      <w:r>
        <w:br w:type="page"/>
      </w:r>
    </w:p>
    <w:p>
      <w:pPr>
        <w:pStyle w:val="Normal"/>
        <w:spacing w:before="0" w:after="0"/>
        <w:jc w:val="right"/>
        <w:rPr>
          <w:rFonts w:eastAsia="Calibri"/>
          <w:lang w:eastAsia="en-US"/>
        </w:rPr>
      </w:pPr>
      <w:r>
        <w:rPr>
          <w:rFonts w:eastAsia="Calibri"/>
          <w:lang w:eastAsia="en-US"/>
        </w:rPr>
        <w:t>Приложение 6</w:t>
      </w:r>
    </w:p>
    <w:p>
      <w:pPr>
        <w:pStyle w:val="Normal"/>
        <w:keepNext w:val="true"/>
        <w:numPr>
          <w:ilvl w:val="0"/>
          <w:numId w:val="0"/>
        </w:numPr>
        <w:ind w:hanging="0" w:left="0"/>
        <w:jc w:val="right"/>
        <w:outlineLvl w:val="0"/>
        <w:rPr>
          <w:bCs/>
          <w:kern w:val="2"/>
        </w:rPr>
      </w:pPr>
      <w:r>
        <w:rPr>
          <w:bCs/>
          <w:kern w:val="2"/>
        </w:rPr>
        <w:t xml:space="preserve">к порядку организации и проведения общественных </w:t>
      </w:r>
    </w:p>
    <w:p>
      <w:pPr>
        <w:pStyle w:val="Normal"/>
        <w:keepNext w:val="true"/>
        <w:numPr>
          <w:ilvl w:val="0"/>
          <w:numId w:val="0"/>
        </w:numPr>
        <w:ind w:hanging="0" w:left="0"/>
        <w:jc w:val="right"/>
        <w:outlineLvl w:val="0"/>
        <w:rPr>
          <w:bCs/>
          <w:kern w:val="2"/>
        </w:rPr>
      </w:pPr>
      <w:r>
        <w:rPr>
          <w:bCs/>
          <w:kern w:val="2"/>
        </w:rPr>
        <w:t>обсуждений или публичных слушаний по вопросам</w:t>
      </w:r>
    </w:p>
    <w:p>
      <w:pPr>
        <w:pStyle w:val="Normal"/>
        <w:keepNext w:val="true"/>
        <w:numPr>
          <w:ilvl w:val="0"/>
          <w:numId w:val="0"/>
        </w:numPr>
        <w:ind w:hanging="0" w:left="0"/>
        <w:jc w:val="right"/>
        <w:outlineLvl w:val="0"/>
        <w:rPr>
          <w:bCs/>
          <w:kern w:val="2"/>
        </w:rPr>
      </w:pPr>
      <w:r>
        <w:rPr>
          <w:bCs/>
          <w:kern w:val="2"/>
        </w:rPr>
        <w:t xml:space="preserve"> </w:t>
      </w:r>
      <w:r>
        <w:rPr>
          <w:bCs/>
          <w:kern w:val="2"/>
        </w:rPr>
        <w:t xml:space="preserve">градостроительной деятельности на территории </w:t>
      </w:r>
    </w:p>
    <w:p>
      <w:pPr>
        <w:pStyle w:val="Normal"/>
        <w:keepNext w:val="true"/>
        <w:numPr>
          <w:ilvl w:val="0"/>
          <w:numId w:val="0"/>
        </w:numPr>
        <w:ind w:hanging="0" w:left="0"/>
        <w:jc w:val="right"/>
        <w:outlineLvl w:val="0"/>
        <w:rPr/>
      </w:pPr>
      <w:r>
        <w:rPr>
          <w:bCs/>
          <w:kern w:val="2"/>
        </w:rPr>
        <w:t>муниципального района Алексеевский Самарской области</w:t>
      </w:r>
    </w:p>
    <w:p>
      <w:pPr>
        <w:pStyle w:val="Normal"/>
        <w:keepNext w:val="true"/>
        <w:numPr>
          <w:ilvl w:val="0"/>
          <w:numId w:val="0"/>
        </w:numPr>
        <w:ind w:hanging="0" w:left="0"/>
        <w:jc w:val="right"/>
        <w:outlineLvl w:val="0"/>
        <w:rPr>
          <w:bCs/>
          <w:kern w:val="2"/>
        </w:rPr>
      </w:pPr>
      <w:r>
        <w:rPr>
          <w:bCs/>
          <w:kern w:val="2"/>
        </w:rPr>
      </w:r>
    </w:p>
    <w:p>
      <w:pPr>
        <w:pStyle w:val="Normal"/>
        <w:jc w:val="right"/>
        <w:rPr>
          <w:sz w:val="28"/>
          <w:szCs w:val="28"/>
        </w:rPr>
      </w:pPr>
      <w:r>
        <w:rPr>
          <w:sz w:val="28"/>
          <w:szCs w:val="28"/>
        </w:rPr>
      </w:r>
    </w:p>
    <w:p>
      <w:pPr>
        <w:pStyle w:val="Normal"/>
        <w:jc w:val="center"/>
        <w:rPr>
          <w:b/>
          <w:sz w:val="28"/>
          <w:szCs w:val="28"/>
        </w:rPr>
      </w:pPr>
      <w:r>
        <w:rPr>
          <w:b/>
          <w:sz w:val="28"/>
          <w:szCs w:val="28"/>
        </w:rPr>
        <w:t>ФОРМА ЗАКЛЮЧЕНИЯ</w:t>
      </w:r>
    </w:p>
    <w:p>
      <w:pPr>
        <w:pStyle w:val="Heading2"/>
        <w:spacing w:before="0" w:after="0"/>
        <w:jc w:val="center"/>
        <w:rPr>
          <w:rFonts w:ascii="Times New Roman" w:hAnsi="Times New Roman"/>
          <w:color w:val="auto"/>
          <w:sz w:val="28"/>
          <w:szCs w:val="28"/>
        </w:rPr>
      </w:pPr>
      <w:r>
        <w:rPr>
          <w:rFonts w:ascii="Times New Roman" w:hAnsi="Times New Roman"/>
          <w:color w:val="auto"/>
          <w:sz w:val="28"/>
          <w:szCs w:val="28"/>
        </w:rPr>
        <w:t xml:space="preserve"> </w:t>
      </w:r>
      <w:r>
        <w:rPr>
          <w:rFonts w:ascii="Times New Roman" w:hAnsi="Times New Roman"/>
          <w:color w:val="auto"/>
          <w:sz w:val="28"/>
          <w:szCs w:val="28"/>
        </w:rPr>
        <w:t>о результатах общественных обсуждений или публичных слушаний</w:t>
      </w:r>
    </w:p>
    <w:p>
      <w:pPr>
        <w:pStyle w:val="Normal"/>
        <w:jc w:val="center"/>
        <w:rPr>
          <w:b/>
          <w:sz w:val="28"/>
          <w:szCs w:val="28"/>
        </w:rPr>
      </w:pPr>
      <w:r>
        <w:rPr>
          <w:b/>
          <w:sz w:val="28"/>
          <w:szCs w:val="28"/>
        </w:rPr>
        <w:t>в ____________________ Самарской области</w:t>
      </w:r>
    </w:p>
    <w:p>
      <w:pPr>
        <w:pStyle w:val="Normal"/>
        <w:spacing w:lineRule="auto" w:line="360"/>
        <w:jc w:val="center"/>
        <w:rPr>
          <w:sz w:val="28"/>
          <w:szCs w:val="28"/>
        </w:rPr>
      </w:pPr>
      <w:r>
        <w:rPr>
          <w:sz w:val="28"/>
          <w:szCs w:val="28"/>
        </w:rPr>
        <w:t xml:space="preserve"> </w:t>
      </w:r>
    </w:p>
    <w:p>
      <w:pPr>
        <w:pStyle w:val="Style19"/>
        <w:rPr/>
      </w:pPr>
      <w:r>
        <w:rPr/>
        <w:t xml:space="preserve">1. Дата оформления заключения о результатах общественных обсуждений или публичных слушаний -_____. </w:t>
      </w:r>
    </w:p>
    <w:p>
      <w:pPr>
        <w:pStyle w:val="Normal"/>
        <w:spacing w:lineRule="auto" w:line="360"/>
        <w:ind w:firstLine="709"/>
        <w:jc w:val="both"/>
        <w:rPr>
          <w:sz w:val="28"/>
          <w:szCs w:val="28"/>
        </w:rPr>
      </w:pPr>
      <w:r>
        <w:rPr>
          <w:sz w:val="28"/>
          <w:szCs w:val="28"/>
        </w:rPr>
        <w:t xml:space="preserve">2. Наименование проекта, рассмотренного на общественных обсуждений или публичных слушаниях - _____. </w:t>
      </w:r>
    </w:p>
    <w:p>
      <w:pPr>
        <w:pStyle w:val="Normal"/>
        <w:spacing w:lineRule="auto" w:line="360"/>
        <w:ind w:firstLine="709"/>
        <w:jc w:val="both"/>
        <w:rPr>
          <w:rFonts w:eastAsia="Arial Unicode MS"/>
          <w:sz w:val="28"/>
          <w:szCs w:val="28"/>
        </w:rPr>
      </w:pPr>
      <w:r>
        <w:rPr>
          <w:sz w:val="28"/>
          <w:szCs w:val="28"/>
        </w:rPr>
        <w:t>Основание проведения общественных обсуждений или публичных слушаний -_____</w:t>
      </w:r>
      <w:r>
        <w:rPr>
          <w:rFonts w:eastAsia="Arial Unicode MS"/>
          <w:sz w:val="28"/>
          <w:szCs w:val="28"/>
        </w:rPr>
        <w:t>.</w:t>
      </w:r>
    </w:p>
    <w:p>
      <w:pPr>
        <w:pStyle w:val="Normal"/>
        <w:spacing w:lineRule="auto" w:line="360"/>
        <w:ind w:firstLine="709"/>
        <w:jc w:val="both"/>
        <w:rPr>
          <w:sz w:val="28"/>
          <w:szCs w:val="28"/>
        </w:rPr>
      </w:pPr>
      <w:r>
        <w:rPr>
          <w:rFonts w:eastAsia="Arial Unicode MS"/>
          <w:sz w:val="28"/>
          <w:szCs w:val="28"/>
        </w:rPr>
        <w:t xml:space="preserve"> </w:t>
      </w:r>
      <w:r>
        <w:rPr>
          <w:rFonts w:eastAsia="Arial Unicode MS"/>
          <w:sz w:val="28"/>
          <w:szCs w:val="28"/>
        </w:rPr>
        <w:t>Дата проведения</w:t>
      </w:r>
      <w:r>
        <w:rPr>
          <w:sz w:val="28"/>
          <w:szCs w:val="28"/>
        </w:rPr>
        <w:t xml:space="preserve"> общественных обсуждений или</w:t>
      </w:r>
      <w:r>
        <w:rPr>
          <w:rFonts w:eastAsia="Arial Unicode MS"/>
          <w:sz w:val="28"/>
          <w:szCs w:val="28"/>
        </w:rPr>
        <w:t xml:space="preserve"> публичных слушаний – _______.</w:t>
      </w:r>
    </w:p>
    <w:p>
      <w:pPr>
        <w:pStyle w:val="Normal"/>
        <w:spacing w:lineRule="auto" w:line="360"/>
        <w:ind w:firstLine="709"/>
        <w:jc w:val="both"/>
        <w:rPr>
          <w:sz w:val="28"/>
          <w:szCs w:val="28"/>
        </w:rPr>
      </w:pPr>
      <w:r>
        <w:rPr>
          <w:sz w:val="28"/>
          <w:szCs w:val="28"/>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№__ от______. </w:t>
      </w:r>
    </w:p>
    <w:p>
      <w:pPr>
        <w:pStyle w:val="Normal"/>
        <w:spacing w:lineRule="auto" w:line="360"/>
        <w:ind w:firstLine="709"/>
        <w:jc w:val="both"/>
        <w:rPr>
          <w:sz w:val="28"/>
          <w:szCs w:val="28"/>
        </w:rPr>
      </w:pPr>
      <w:r>
        <w:rPr>
          <w:sz w:val="28"/>
          <w:szCs w:val="28"/>
        </w:rPr>
        <w:t>4.В общественных обсуждений или публичных слушаниях приняли участие _____ человек, в том числе____.</w:t>
      </w:r>
    </w:p>
    <w:p>
      <w:pPr>
        <w:pStyle w:val="Normal"/>
        <w:spacing w:lineRule="auto" w:line="360"/>
        <w:ind w:firstLine="709"/>
        <w:jc w:val="both"/>
        <w:rPr>
          <w:sz w:val="28"/>
          <w:szCs w:val="28"/>
        </w:rPr>
      </w:pPr>
      <w:r>
        <w:rPr>
          <w:sz w:val="28"/>
          <w:szCs w:val="28"/>
        </w:rPr>
        <w:t>5. Предложения и замечания по проекту ___________________- внес в протокол общественных обсуждений или публичных слушаний _________.</w:t>
      </w:r>
    </w:p>
    <w:p>
      <w:pPr>
        <w:pStyle w:val="Normal"/>
        <w:widowControl w:val="false"/>
        <w:spacing w:lineRule="auto" w:line="360"/>
        <w:ind w:firstLine="709"/>
        <w:jc w:val="both"/>
        <w:rPr>
          <w:sz w:val="28"/>
          <w:szCs w:val="28"/>
        </w:rPr>
      </w:pPr>
      <w:r>
        <w:rPr>
          <w:sz w:val="28"/>
          <w:szCs w:val="28"/>
        </w:rPr>
        <w:t>6. Обобщенные сведения, полученные при учете замечаний и предложений, выраженных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и иными заинтересованными лицами по вопросам, вынесенным на общественных обсуждений или публичные слушания:</w:t>
      </w:r>
    </w:p>
    <w:tbl>
      <w:tblPr>
        <w:tblStyle w:val="a5"/>
        <w:tblW w:w="9513" w:type="dxa"/>
        <w:jc w:val="left"/>
        <w:tblInd w:w="0" w:type="dxa"/>
        <w:tblLayout w:type="fixed"/>
        <w:tblCellMar>
          <w:top w:w="0" w:type="dxa"/>
          <w:left w:w="108" w:type="dxa"/>
          <w:bottom w:w="0" w:type="dxa"/>
          <w:right w:w="108" w:type="dxa"/>
        </w:tblCellMar>
        <w:tblLook w:val="04a0"/>
      </w:tblPr>
      <w:tblGrid>
        <w:gridCol w:w="493"/>
        <w:gridCol w:w="34"/>
        <w:gridCol w:w="1908"/>
        <w:gridCol w:w="5159"/>
        <w:gridCol w:w="4"/>
        <w:gridCol w:w="1914"/>
      </w:tblGrid>
      <w:tr>
        <w:trPr/>
        <w:tc>
          <w:tcPr>
            <w:tcW w:w="527" w:type="dxa"/>
            <w:gridSpan w:val="2"/>
            <w:tcBorders/>
          </w:tcPr>
          <w:p>
            <w:pPr>
              <w:pStyle w:val="Normal"/>
              <w:widowControl/>
              <w:suppressAutoHyphens w:val="true"/>
              <w:spacing w:before="0" w:after="0"/>
              <w:ind w:firstLine="3"/>
              <w:jc w:val="center"/>
              <w:rPr>
                <w:b/>
                <w:sz w:val="28"/>
                <w:szCs w:val="28"/>
              </w:rPr>
            </w:pPr>
            <w:r>
              <w:rPr>
                <w:b/>
                <w:kern w:val="0"/>
                <w:sz w:val="28"/>
                <w:szCs w:val="28"/>
                <w:lang w:val="ru-RU" w:bidi="ar-SA"/>
              </w:rPr>
              <w:t>№</w:t>
            </w:r>
          </w:p>
        </w:tc>
        <w:tc>
          <w:tcPr>
            <w:tcW w:w="1908" w:type="dxa"/>
            <w:tcBorders/>
          </w:tcPr>
          <w:p>
            <w:pPr>
              <w:pStyle w:val="Normal"/>
              <w:widowControl/>
              <w:suppressAutoHyphens w:val="true"/>
              <w:spacing w:before="0" w:after="0"/>
              <w:ind w:firstLine="3"/>
              <w:jc w:val="center"/>
              <w:rPr>
                <w:b/>
                <w:sz w:val="28"/>
                <w:szCs w:val="28"/>
              </w:rPr>
            </w:pPr>
            <w:r>
              <w:rPr>
                <w:b/>
                <w:kern w:val="0"/>
                <w:sz w:val="28"/>
                <w:szCs w:val="28"/>
                <w:lang w:val="ru-RU" w:bidi="ar-SA"/>
              </w:rPr>
              <w:t>Содержание внесенных предложений и замечаний</w:t>
            </w:r>
          </w:p>
        </w:tc>
        <w:tc>
          <w:tcPr>
            <w:tcW w:w="5163" w:type="dxa"/>
            <w:gridSpan w:val="2"/>
            <w:tcBorders/>
          </w:tcPr>
          <w:p>
            <w:pPr>
              <w:pStyle w:val="Normal"/>
              <w:widowControl/>
              <w:suppressAutoHyphens w:val="true"/>
              <w:spacing w:before="0" w:after="0"/>
              <w:jc w:val="center"/>
              <w:rPr>
                <w:b/>
                <w:sz w:val="28"/>
                <w:szCs w:val="28"/>
              </w:rPr>
            </w:pPr>
            <w:r>
              <w:rPr>
                <w:b/>
                <w:kern w:val="0"/>
                <w:sz w:val="28"/>
                <w:szCs w:val="28"/>
                <w:lang w:val="ru-RU" w:bidi="ar-SA"/>
              </w:rPr>
              <w:t>Рекомендации организатора о целесообразности или нецелесообразности учета замечаний и предложений, поступивших на</w:t>
            </w:r>
            <w:r>
              <w:rPr>
                <w:kern w:val="0"/>
                <w:sz w:val="28"/>
                <w:szCs w:val="28"/>
                <w:lang w:val="ru-RU" w:bidi="ar-SA"/>
              </w:rPr>
              <w:t xml:space="preserve"> </w:t>
            </w:r>
            <w:r>
              <w:rPr>
                <w:b/>
                <w:kern w:val="0"/>
                <w:sz w:val="28"/>
                <w:szCs w:val="28"/>
                <w:lang w:val="ru-RU" w:bidi="ar-SA"/>
              </w:rPr>
              <w:t>общественных обсуждений или публичных слушаниях</w:t>
            </w:r>
          </w:p>
        </w:tc>
        <w:tc>
          <w:tcPr>
            <w:tcW w:w="1914" w:type="dxa"/>
            <w:tcBorders/>
          </w:tcPr>
          <w:p>
            <w:pPr>
              <w:pStyle w:val="Normal"/>
              <w:widowControl/>
              <w:suppressAutoHyphens w:val="true"/>
              <w:spacing w:before="0" w:after="0"/>
              <w:jc w:val="center"/>
              <w:rPr>
                <w:b/>
                <w:sz w:val="28"/>
                <w:szCs w:val="28"/>
              </w:rPr>
            </w:pPr>
            <w:r>
              <w:rPr>
                <w:b/>
                <w:kern w:val="0"/>
                <w:sz w:val="28"/>
                <w:szCs w:val="28"/>
                <w:lang w:val="ru-RU" w:bidi="ar-SA"/>
              </w:rPr>
              <w:t>Выводы</w:t>
            </w:r>
          </w:p>
        </w:tc>
      </w:tr>
      <w:tr>
        <w:trPr/>
        <w:tc>
          <w:tcPr>
            <w:tcW w:w="9512" w:type="dxa"/>
            <w:gridSpan w:val="6"/>
            <w:tcBorders/>
          </w:tcPr>
          <w:p>
            <w:pPr>
              <w:pStyle w:val="Normal"/>
              <w:widowControl/>
              <w:suppressAutoHyphens w:val="true"/>
              <w:spacing w:before="0" w:after="0"/>
              <w:jc w:val="center"/>
              <w:rPr>
                <w:sz w:val="28"/>
                <w:szCs w:val="28"/>
              </w:rPr>
            </w:pPr>
            <w:r>
              <w:rPr>
                <w:b/>
                <w:kern w:val="0"/>
                <w:sz w:val="28"/>
                <w:szCs w:val="28"/>
                <w:lang w:val="ru-RU" w:bidi="ar-SA"/>
              </w:rPr>
              <w:t>Предложения, поступившие от участников общественных обсуждений или</w:t>
            </w:r>
            <w:r>
              <w:rPr>
                <w:kern w:val="0"/>
                <w:sz w:val="28"/>
                <w:szCs w:val="28"/>
                <w:lang w:val="ru-RU" w:bidi="ar-SA"/>
              </w:rPr>
              <w:t xml:space="preserve"> </w:t>
            </w:r>
            <w:r>
              <w:rPr>
                <w:b/>
                <w:kern w:val="0"/>
                <w:sz w:val="28"/>
                <w:szCs w:val="28"/>
                <w:lang w:val="ru-RU" w:bidi="ar-SA"/>
              </w:rPr>
              <w:t>публичных слушаний и постоянно проживающими на территории, в пределах которой проводятся публичные слушания</w:t>
            </w:r>
          </w:p>
        </w:tc>
      </w:tr>
      <w:tr>
        <w:trPr/>
        <w:tc>
          <w:tcPr>
            <w:tcW w:w="527" w:type="dxa"/>
            <w:gridSpan w:val="2"/>
            <w:tcBorders/>
          </w:tcPr>
          <w:p>
            <w:pPr>
              <w:pStyle w:val="Normal"/>
              <w:widowControl/>
              <w:suppressAutoHyphens w:val="true"/>
              <w:spacing w:before="0" w:after="0"/>
              <w:ind w:firstLine="3"/>
              <w:jc w:val="center"/>
              <w:rPr>
                <w:sz w:val="28"/>
                <w:szCs w:val="28"/>
              </w:rPr>
            </w:pPr>
            <w:r>
              <w:rPr>
                <w:kern w:val="0"/>
                <w:sz w:val="28"/>
                <w:szCs w:val="28"/>
                <w:lang w:val="ru-RU" w:bidi="ar-SA"/>
              </w:rPr>
              <w:t>1</w:t>
            </w:r>
          </w:p>
        </w:tc>
        <w:tc>
          <w:tcPr>
            <w:tcW w:w="1908" w:type="dxa"/>
            <w:tcBorders/>
          </w:tcPr>
          <w:p>
            <w:pPr>
              <w:pStyle w:val="Normal"/>
              <w:widowControl/>
              <w:suppressAutoHyphens w:val="true"/>
              <w:spacing w:before="0" w:after="0"/>
              <w:jc w:val="center"/>
              <w:rPr>
                <w:sz w:val="28"/>
                <w:szCs w:val="28"/>
              </w:rPr>
            </w:pPr>
            <w:r>
              <w:rPr>
                <w:sz w:val="28"/>
                <w:szCs w:val="28"/>
              </w:rPr>
            </w:r>
          </w:p>
        </w:tc>
        <w:tc>
          <w:tcPr>
            <w:tcW w:w="5163" w:type="dxa"/>
            <w:gridSpan w:val="2"/>
            <w:tcBorders/>
          </w:tcPr>
          <w:p>
            <w:pPr>
              <w:pStyle w:val="Normal"/>
              <w:widowControl/>
              <w:suppressAutoHyphens w:val="true"/>
              <w:spacing w:before="0" w:after="0"/>
              <w:ind w:firstLine="3"/>
              <w:jc w:val="center"/>
              <w:rPr>
                <w:sz w:val="28"/>
                <w:szCs w:val="28"/>
              </w:rPr>
            </w:pPr>
            <w:r>
              <w:rPr>
                <w:sz w:val="28"/>
                <w:szCs w:val="28"/>
              </w:rPr>
            </w:r>
          </w:p>
        </w:tc>
        <w:tc>
          <w:tcPr>
            <w:tcW w:w="1914" w:type="dxa"/>
            <w:tcBorders/>
          </w:tcPr>
          <w:p>
            <w:pPr>
              <w:pStyle w:val="Normal"/>
              <w:widowControl/>
              <w:suppressAutoHyphens w:val="true"/>
              <w:spacing w:before="0" w:after="0"/>
              <w:ind w:firstLine="3"/>
              <w:jc w:val="center"/>
              <w:rPr>
                <w:sz w:val="28"/>
                <w:szCs w:val="28"/>
              </w:rPr>
            </w:pPr>
            <w:r>
              <w:rPr>
                <w:sz w:val="28"/>
                <w:szCs w:val="28"/>
              </w:rPr>
            </w:r>
          </w:p>
        </w:tc>
      </w:tr>
      <w:tr>
        <w:trPr/>
        <w:tc>
          <w:tcPr>
            <w:tcW w:w="9512" w:type="dxa"/>
            <w:gridSpan w:val="6"/>
            <w:tcBorders/>
          </w:tcPr>
          <w:p>
            <w:pPr>
              <w:pStyle w:val="Normal"/>
              <w:widowControl/>
              <w:suppressAutoHyphens w:val="true"/>
              <w:spacing w:before="0" w:after="0"/>
              <w:ind w:firstLine="3"/>
              <w:jc w:val="center"/>
              <w:rPr>
                <w:sz w:val="28"/>
                <w:szCs w:val="28"/>
              </w:rPr>
            </w:pPr>
            <w:r>
              <w:rPr>
                <w:b/>
                <w:kern w:val="0"/>
                <w:sz w:val="28"/>
                <w:szCs w:val="28"/>
                <w:lang w:val="ru-RU" w:bidi="ar-SA"/>
              </w:rPr>
              <w:t>Предложения, поступившие от иных участников общественных обсуждений или</w:t>
            </w:r>
            <w:r>
              <w:rPr>
                <w:kern w:val="0"/>
                <w:sz w:val="28"/>
                <w:szCs w:val="28"/>
                <w:lang w:val="ru-RU" w:bidi="ar-SA"/>
              </w:rPr>
              <w:t xml:space="preserve"> </w:t>
            </w:r>
            <w:r>
              <w:rPr>
                <w:b/>
                <w:kern w:val="0"/>
                <w:sz w:val="28"/>
                <w:szCs w:val="28"/>
                <w:lang w:val="ru-RU" w:bidi="ar-SA"/>
              </w:rPr>
              <w:t>публичных слушаний</w:t>
            </w:r>
          </w:p>
        </w:tc>
      </w:tr>
      <w:tr>
        <w:trPr/>
        <w:tc>
          <w:tcPr>
            <w:tcW w:w="493" w:type="dxa"/>
            <w:tcBorders/>
          </w:tcPr>
          <w:p>
            <w:pPr>
              <w:pStyle w:val="Normal"/>
              <w:widowControl/>
              <w:suppressAutoHyphens w:val="true"/>
              <w:spacing w:before="0" w:after="0"/>
              <w:ind w:firstLine="3"/>
              <w:jc w:val="center"/>
              <w:rPr>
                <w:sz w:val="28"/>
                <w:szCs w:val="28"/>
              </w:rPr>
            </w:pPr>
            <w:r>
              <w:rPr>
                <w:kern w:val="0"/>
                <w:sz w:val="28"/>
                <w:szCs w:val="28"/>
                <w:lang w:val="ru-RU" w:bidi="ar-SA"/>
              </w:rPr>
              <w:t>1</w:t>
            </w:r>
          </w:p>
        </w:tc>
        <w:tc>
          <w:tcPr>
            <w:tcW w:w="1942" w:type="dxa"/>
            <w:gridSpan w:val="2"/>
            <w:tcBorders/>
          </w:tcPr>
          <w:p>
            <w:pPr>
              <w:pStyle w:val="Normal"/>
              <w:widowControl/>
              <w:suppressAutoHyphens w:val="true"/>
              <w:spacing w:before="0" w:after="0"/>
              <w:ind w:firstLine="3"/>
              <w:jc w:val="center"/>
              <w:rPr>
                <w:sz w:val="28"/>
                <w:szCs w:val="28"/>
              </w:rPr>
            </w:pPr>
            <w:r>
              <w:rPr>
                <w:sz w:val="28"/>
                <w:szCs w:val="28"/>
              </w:rPr>
            </w:r>
          </w:p>
        </w:tc>
        <w:tc>
          <w:tcPr>
            <w:tcW w:w="5159" w:type="dxa"/>
            <w:tcBorders/>
          </w:tcPr>
          <w:p>
            <w:pPr>
              <w:pStyle w:val="Normal"/>
              <w:widowControl/>
              <w:suppressAutoHyphens w:val="true"/>
              <w:spacing w:before="0" w:after="0"/>
              <w:ind w:firstLine="3"/>
              <w:jc w:val="center"/>
              <w:rPr>
                <w:sz w:val="28"/>
                <w:szCs w:val="28"/>
              </w:rPr>
            </w:pPr>
            <w:r>
              <w:rPr>
                <w:kern w:val="0"/>
                <w:sz w:val="28"/>
                <w:szCs w:val="28"/>
                <w:lang w:val="ru-RU" w:bidi="ar-SA"/>
              </w:rPr>
              <w:t>-</w:t>
            </w:r>
          </w:p>
        </w:tc>
        <w:tc>
          <w:tcPr>
            <w:tcW w:w="1918" w:type="dxa"/>
            <w:gridSpan w:val="2"/>
            <w:tcBorders/>
          </w:tcPr>
          <w:p>
            <w:pPr>
              <w:pStyle w:val="Normal"/>
              <w:widowControl/>
              <w:suppressAutoHyphens w:val="true"/>
              <w:spacing w:before="0" w:after="0"/>
              <w:ind w:firstLine="3"/>
              <w:jc w:val="center"/>
              <w:rPr>
                <w:sz w:val="28"/>
                <w:szCs w:val="28"/>
              </w:rPr>
            </w:pPr>
            <w:r>
              <w:rPr>
                <w:kern w:val="0"/>
                <w:sz w:val="28"/>
                <w:szCs w:val="28"/>
                <w:lang w:val="ru-RU" w:bidi="ar-SA"/>
              </w:rPr>
              <w:t>-</w:t>
            </w:r>
          </w:p>
        </w:tc>
      </w:tr>
    </w:tbl>
    <w:p>
      <w:pPr>
        <w:pStyle w:val="Footer"/>
        <w:ind w:hanging="0" w:right="360"/>
        <w:jc w:val="both"/>
        <w:rPr/>
      </w:pPr>
      <w:r>
        <w:rPr/>
        <w:t>Подпись руководителя органа,</w:t>
      </w:r>
    </w:p>
    <w:p>
      <w:pPr>
        <w:pStyle w:val="Footer"/>
        <w:ind w:hanging="0" w:right="360"/>
        <w:jc w:val="both"/>
        <w:rPr/>
      </w:pPr>
      <w:r>
        <w:rPr/>
        <w:t xml:space="preserve">уполномоченного на ведение публичных слушаний  ________________ФИО </w:t>
      </w:r>
    </w:p>
    <w:p>
      <w:pPr>
        <w:pStyle w:val="Footer"/>
        <w:ind w:hanging="0" w:right="360"/>
        <w:jc w:val="both"/>
        <w:rPr/>
      </w:pPr>
      <w:r>
        <w:rPr>
          <w:i/>
          <w:iCs/>
        </w:rPr>
        <w:t xml:space="preserve">                                                                                               </w:t>
      </w:r>
      <w:r>
        <w:rPr>
          <w:i/>
          <w:iCs/>
        </w:rPr>
        <w:t>(подпись)</w:t>
      </w:r>
    </w:p>
    <w:p>
      <w:pPr>
        <w:pStyle w:val="Normal"/>
        <w:tabs>
          <w:tab w:val="clear" w:pos="708"/>
          <w:tab w:val="left" w:pos="7965" w:leader="none"/>
        </w:tabs>
        <w:rPr/>
      </w:pPr>
      <w:r>
        <w:rPr/>
      </w:r>
    </w:p>
    <w:p>
      <w:pPr>
        <w:pStyle w:val="Normal"/>
        <w:tabs>
          <w:tab w:val="clear" w:pos="708"/>
          <w:tab w:val="left" w:pos="1134" w:leader="none"/>
        </w:tabs>
        <w:spacing w:lineRule="auto" w:line="360"/>
        <w:ind w:firstLine="720"/>
        <w:jc w:val="both"/>
        <w:rPr>
          <w:sz w:val="28"/>
          <w:szCs w:val="28"/>
          <w:u w:val="none" w:color="FFFFFF"/>
        </w:rPr>
      </w:pPr>
      <w:r>
        <w:rPr>
          <w:sz w:val="28"/>
          <w:szCs w:val="28"/>
          <w:u w:val="none" w:color="FFFFFF"/>
        </w:rPr>
      </w:r>
    </w:p>
    <w:sectPr>
      <w:headerReference w:type="default" r:id="rId28"/>
      <w:headerReference w:type="first" r:id="rId29"/>
      <w:footerReference w:type="default" r:id="rId30"/>
      <w:footerReference w:type="first" r:id="rId31"/>
      <w:type w:val="nextPage"/>
      <w:pgSz w:w="11906" w:h="16838"/>
      <w:pgMar w:left="1985" w:right="624"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swiss"/>
    <w:pitch w:val="default"/>
  </w:font>
  <w:font w:name="Cambria">
    <w:charset w:val="01"/>
    <w:family w:val="roman"/>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141">
              <wp:simplePos x="0" y="0"/>
              <wp:positionH relativeFrom="margin">
                <wp:align>center</wp:align>
              </wp:positionH>
              <wp:positionV relativeFrom="paragraph">
                <wp:posOffset>635</wp:posOffset>
              </wp:positionV>
              <wp:extent cx="14605" cy="14605"/>
              <wp:effectExtent l="0" t="0" r="0" b="0"/>
              <wp:wrapSquare wrapText="bothSides"/>
              <wp:docPr id="3"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95">
              <wp:simplePos x="0" y="0"/>
              <wp:positionH relativeFrom="margin">
                <wp:align>center</wp:align>
              </wp:positionH>
              <wp:positionV relativeFrom="paragraph">
                <wp:posOffset>635</wp:posOffset>
              </wp:positionV>
              <wp:extent cx="14605" cy="173990"/>
              <wp:effectExtent l="0" t="0" r="0" b="0"/>
              <wp:wrapSquare wrapText="bothSides"/>
              <wp:docPr id="4" name="Врезка4"/>
              <a:graphic xmlns:a="http://schemas.openxmlformats.org/drawingml/2006/main">
                <a:graphicData uri="http://schemas.microsoft.com/office/word/2010/wordprocessingShape">
                  <wps:wsp>
                    <wps:cNvSpPr/>
                    <wps:spPr>
                      <a:xfrm>
                        <a:off x="0" y="0"/>
                        <a:ext cx="14760" cy="173880"/>
                      </a:xfrm>
                      <a:prstGeom prst="rect">
                        <a:avLst/>
                      </a:prstGeom>
                      <a:noFill/>
                      <a:ln w="0">
                        <a:noFill/>
                      </a:ln>
                    </wps:spPr>
                    <wps:style>
                      <a:lnRef idx="0"/>
                      <a:fillRef idx="0"/>
                      <a:effectRef idx="0"/>
                      <a:fontRef idx="minor"/>
                    </wps:style>
                    <wps:txbx>
                      <w:txbxContent>
                        <w:p>
                          <w:pPr>
                            <w:pStyle w:val="Footer"/>
                            <w:rPr>
                              <w:rStyle w:val="PageNumber"/>
                            </w:rPr>
                          </w:pPr>
                          <w:r>
                            <w:rPr/>
                          </w:r>
                        </w:p>
                      </w:txbxContent>
                    </wps:txbx>
                    <wps:bodyPr lIns="0" rIns="0" tIns="0" bIns="0" anchor="t">
                      <a:spAutoFit/>
                    </wps:bodyPr>
                  </wps:wsp>
                </a:graphicData>
              </a:graphic>
            </wp:anchor>
          </w:drawing>
        </mc:Choice>
        <mc:Fallback>
          <w:pict>
            <v:rect id="shape_0" ID="Врезка4" path="m0,0l-2147483645,0l-2147483645,-2147483646l0,-2147483646xe" fillcolor="white" stroked="f" o:allowincell="f" style="position:absolute;margin-left:244.6pt;margin-top:0.05pt;width:1.1pt;height:13.65pt;mso-wrap-style:none;v-text-anchor:middle;mso-position-horizontal:center;mso-position-horizontal-relative:margin">
              <v:fill o:detectmouseclick="t" type="solid" color2="black" opacity="0"/>
              <v:stroke color="#3465a4" joinstyle="round" endcap="flat"/>
              <v:textbox>
                <w:txbxContent>
                  <w:p>
                    <w:pPr>
                      <w:pStyle w:val="Footer"/>
                      <w:rPr>
                        <w:rStyle w:val="PageNumber"/>
                      </w:rPr>
                    </w:pPr>
                    <w:r>
                      <w:rPr/>
                    </w:r>
                  </w:p>
                </w:txbxContent>
              </v:textbox>
              <w10:wrap type="square"/>
            </v:rect>
          </w:pict>
        </mc:Fallback>
      </mc:AlternateContent>
      <mc:AlternateContent>
        <mc:Choice Requires="wps">
          <w:drawing>
            <wp:anchor behindDoc="1" distT="0" distB="0" distL="0" distR="0" simplePos="0" locked="0" layoutInCell="0" allowOverlap="1" relativeHeight="139">
              <wp:simplePos x="0" y="0"/>
              <wp:positionH relativeFrom="margin">
                <wp:align>right</wp:align>
              </wp:positionH>
              <wp:positionV relativeFrom="paragraph">
                <wp:posOffset>635</wp:posOffset>
              </wp:positionV>
              <wp:extent cx="14605" cy="173990"/>
              <wp:effectExtent l="0" t="0" r="0" b="0"/>
              <wp:wrapSquare wrapText="largest"/>
              <wp:docPr id="5" name="Врезка5"/>
              <a:graphic xmlns:a="http://schemas.openxmlformats.org/drawingml/2006/main">
                <a:graphicData uri="http://schemas.microsoft.com/office/word/2010/wordprocessingShape">
                  <wps:wsp>
                    <wps:cNvSpPr/>
                    <wps:spPr>
                      <a:xfrm>
                        <a:off x="0" y="0"/>
                        <a:ext cx="14760" cy="173880"/>
                      </a:xfrm>
                      <a:prstGeom prst="rect">
                        <a:avLst/>
                      </a:prstGeom>
                      <a:noFill/>
                      <a:ln w="0">
                        <a:noFill/>
                      </a:ln>
                    </wps:spPr>
                    <wps:style>
                      <a:lnRef idx="0"/>
                      <a:fillRef idx="0"/>
                      <a:effectRef idx="0"/>
                      <a:fontRef idx="minor"/>
                    </wps:style>
                    <wps:txbx>
                      <w:txbxContent>
                        <w:p>
                          <w:pPr>
                            <w:pStyle w:val="Footer"/>
                            <w:rPr>
                              <w:rStyle w:val="PageNumber"/>
                            </w:rPr>
                          </w:pPr>
                          <w:r>
                            <w:rPr/>
                          </w:r>
                        </w:p>
                      </w:txbxContent>
                    </wps:txbx>
                    <wps:bodyPr lIns="0" rIns="0" tIns="0" bIns="0" anchor="t">
                      <a:spAutoFit/>
                    </wps:bodyPr>
                  </wps:wsp>
                </a:graphicData>
              </a:graphic>
            </wp:anchor>
          </w:drawing>
        </mc:Choice>
        <mc:Fallback>
          <w:pict>
            <v:rect id="shape_0" ID="Врезка5" path="m0,0l-2147483645,0l-2147483645,-2147483646l0,-2147483646xe" fillcolor="white" stroked="f" o:allowincell="f" style="position:absolute;margin-left:489.15pt;margin-top:0.05pt;width:1.1pt;height:13.65pt;mso-wrap-style:none;v-text-anchor:middle;mso-position-horizontal:right;mso-position-horizontal-relative:margin">
              <v:fill o:detectmouseclick="t" type="solid" color2="black" opacity="0"/>
              <v:stroke color="#3465a4" joinstyle="round" endcap="flat"/>
              <v:textbox>
                <w:txbxContent>
                  <w:p>
                    <w:pPr>
                      <w:pStyle w:val="Footer"/>
                      <w:rPr>
                        <w:rStyle w:val="PageNumber"/>
                      </w:rPr>
                    </w:pPr>
                    <w:r>
                      <w:rPr/>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jc w:val="both"/>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jc w:val="both"/>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jc w:val="both"/>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jc w:val="both"/>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26532504"/>
    </w:sdtPr>
    <w:sdtContent>
      <w:p>
        <w:pPr>
          <w:pStyle w:val="Footer"/>
          <w:jc w:val="center"/>
          <w:rPr/>
        </w:pPr>
        <w:r>
          <w:rPr/>
          <w:fldChar w:fldCharType="begin"/>
        </w:r>
        <w:r>
          <w:rPr/>
          <w:instrText xml:space="preserve"> PAGE </w:instrText>
        </w:r>
        <w:r>
          <w:rPr/>
          <w:fldChar w:fldCharType="separate"/>
        </w:r>
        <w:r>
          <w:rPr/>
          <w:t>31</w:t>
        </w:r>
        <w:r>
          <w:rPr/>
          <w:fldChar w:fldCharType="end"/>
        </w:r>
      </w:p>
    </w:sdtContent>
  </w:sdt>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jc w:val="both"/>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5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behindDoc="1" distT="0" distB="0" distL="0" distR="0" simplePos="0" locked="0" layoutInCell="0" allowOverlap="1" relativeHeight="50">
              <wp:simplePos x="0" y="0"/>
              <wp:positionH relativeFrom="margin">
                <wp:align>center</wp:align>
              </wp:positionH>
              <wp:positionV relativeFrom="paragraph">
                <wp:posOffset>635</wp:posOffset>
              </wp:positionV>
              <wp:extent cx="127635" cy="145415"/>
              <wp:effectExtent l="0" t="0" r="0" b="0"/>
              <wp:wrapSquare wrapText="bothSides"/>
              <wp:docPr id="2"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Header"/>
                            <w:rPr>
                              <w:rStyle w:val="PageNumber"/>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Pr>
                              <w:rStyle w:val="PageNumber"/>
                              <w:sz w:val="20"/>
                              <w:szCs w:val="20"/>
                            </w:rPr>
                            <w:t>9</w:t>
                          </w:r>
                          <w:r>
                            <w:rPr>
                              <w:rStyle w:val="PageNumber"/>
                              <w:sz w:val="20"/>
                              <w:szCs w:val="2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fillcolor="white" stroked="f" o:allowincell="f" style="position:absolute;margin-left:240.15pt;margin-top:0.05pt;width:10pt;height:11.4pt;mso-wrap-style:square;v-text-anchor:top;mso-position-horizontal:center;mso-position-horizontal-relative:margin">
              <v:fill o:detectmouseclick="t" type="solid" color2="black" opacity="0"/>
              <v:stroke color="#3465a4" joinstyle="round" endcap="flat"/>
              <v:textbox>
                <w:txbxContent>
                  <w:p>
                    <w:pPr>
                      <w:pStyle w:val="Header"/>
                      <w:rPr>
                        <w:rStyle w:val="PageNumber"/>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Pr>
                        <w:rStyle w:val="PageNumber"/>
                        <w:sz w:val="20"/>
                        <w:szCs w:val="20"/>
                      </w:rPr>
                      <w:t>9</w:t>
                    </w:r>
                    <w:r>
                      <w:rPr>
                        <w:rStyle w:val="PageNumber"/>
                        <w:sz w:val="20"/>
                        <w:szCs w:val="20"/>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mc:AlternateContent>
        <mc:Choice Requires="wps">
          <w:drawing>
            <wp:anchor behindDoc="1" distT="0" distB="0" distL="0" distR="0" simplePos="0" locked="0" layoutInCell="0" allowOverlap="1" relativeHeight="142">
              <wp:simplePos x="0" y="0"/>
              <wp:positionH relativeFrom="page">
                <wp:posOffset>3820160</wp:posOffset>
              </wp:positionH>
              <wp:positionV relativeFrom="paragraph">
                <wp:posOffset>130175</wp:posOffset>
              </wp:positionV>
              <wp:extent cx="14605" cy="145415"/>
              <wp:effectExtent l="0" t="0" r="0" b="0"/>
              <wp:wrapSquare wrapText="bothSides"/>
              <wp:docPr id="6" name="Врезка7"/>
              <a:graphic xmlns:a="http://schemas.openxmlformats.org/drawingml/2006/main">
                <a:graphicData uri="http://schemas.microsoft.com/office/word/2010/wordprocessingShape">
                  <wps:wsp>
                    <wps:cNvSpPr/>
                    <wps:spPr>
                      <a:xfrm>
                        <a:off x="0" y="0"/>
                        <a:ext cx="14760" cy="145440"/>
                      </a:xfrm>
                      <a:prstGeom prst="rect">
                        <a:avLst/>
                      </a:prstGeom>
                      <a:noFill/>
                      <a:ln w="0">
                        <a:noFill/>
                      </a:ln>
                    </wps:spPr>
                    <wps:style>
                      <a:lnRef idx="0"/>
                      <a:fillRef idx="0"/>
                      <a:effectRef idx="0"/>
                      <a:fontRef idx="minor"/>
                    </wps:style>
                    <wps:txbx>
                      <w:txbxContent>
                        <w:p>
                          <w:pPr>
                            <w:pStyle w:val="Header"/>
                            <w:jc w:val="center"/>
                            <w:rPr>
                              <w:rStyle w:val="PageNumber"/>
                              <w:sz w:val="20"/>
                              <w:szCs w:val="20"/>
                            </w:rPr>
                          </w:pPr>
                          <w:r>
                            <w:rPr>
                              <w:sz w:val="20"/>
                              <w:szCs w:val="20"/>
                            </w:rPr>
                          </w:r>
                        </w:p>
                      </w:txbxContent>
                    </wps:txbx>
                    <wps:bodyPr lIns="0" rIns="0" tIns="0" bIns="0" anchor="t">
                      <a:spAutoFit/>
                    </wps:bodyPr>
                  </wps:wsp>
                </a:graphicData>
              </a:graphic>
            </wp:anchor>
          </w:drawing>
        </mc:Choice>
        <mc:Fallback>
          <w:pict>
            <v:rect id="shape_0" ID="Врезка7" path="m0,0l-2147483645,0l-2147483645,-2147483646l0,-2147483646xe" fillcolor="white" stroked="f" o:allowincell="f" style="position:absolute;margin-left:300.8pt;margin-top:10.25pt;width:1.1pt;height:11.4pt;mso-wrap-style:none;v-text-anchor:middle;mso-position-horizontal-relative:page">
              <v:fill o:detectmouseclick="t" type="solid" color2="black" opacity="0"/>
              <v:stroke color="#3465a4" joinstyle="round" endcap="flat"/>
              <v:textbox>
                <w:txbxContent>
                  <w:p>
                    <w:pPr>
                      <w:pStyle w:val="Header"/>
                      <w:jc w:val="center"/>
                      <w:rPr>
                        <w:rStyle w:val="PageNumber"/>
                        <w:sz w:val="20"/>
                        <w:szCs w:val="20"/>
                      </w:rPr>
                    </w:pPr>
                    <w:r>
                      <w:rPr>
                        <w:sz w:val="20"/>
                        <w:szCs w:val="20"/>
                      </w:rPr>
                    </w:r>
                  </w:p>
                </w:txbxContent>
              </v:textbox>
              <w10:wrap type="square"/>
            </v:rect>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mc:AlternateContent>
        <mc:Choice Requires="wps">
          <w:drawing>
            <wp:anchor behindDoc="1" distT="0" distB="0" distL="0" distR="0" simplePos="0" locked="0" layoutInCell="0" allowOverlap="1" relativeHeight="6">
              <wp:simplePos x="0" y="0"/>
              <wp:positionH relativeFrom="page">
                <wp:posOffset>3820160</wp:posOffset>
              </wp:positionH>
              <wp:positionV relativeFrom="paragraph">
                <wp:posOffset>130175</wp:posOffset>
              </wp:positionV>
              <wp:extent cx="14605" cy="145415"/>
              <wp:effectExtent l="0" t="0" r="0" b="0"/>
              <wp:wrapSquare wrapText="bothSides"/>
              <wp:docPr id="7" name="Фигура6"/>
              <a:graphic xmlns:a="http://schemas.openxmlformats.org/drawingml/2006/main">
                <a:graphicData uri="http://schemas.microsoft.com/office/word/2010/wordprocessingShape">
                  <wps:wsp>
                    <wps:cNvSpPr/>
                    <wps:spPr>
                      <a:xfrm>
                        <a:off x="0" y="0"/>
                        <a:ext cx="14760" cy="145440"/>
                      </a:xfrm>
                      <a:prstGeom prst="rect">
                        <a:avLst/>
                      </a:prstGeom>
                      <a:noFill/>
                      <a:ln w="0">
                        <a:noFill/>
                      </a:ln>
                    </wps:spPr>
                    <wps:style>
                      <a:lnRef idx="0"/>
                      <a:fillRef idx="0"/>
                      <a:effectRef idx="0"/>
                      <a:fontRef idx="minor"/>
                    </wps:style>
                    <wps:txbx>
                      <w:txbxContent>
                        <w:p>
                          <w:pPr>
                            <w:pStyle w:val="Header"/>
                            <w:jc w:val="center"/>
                            <w:rPr>
                              <w:rStyle w:val="PageNumber"/>
                              <w:sz w:val="20"/>
                              <w:szCs w:val="20"/>
                            </w:rPr>
                          </w:pPr>
                          <w:r>
                            <w:rPr>
                              <w:sz w:val="20"/>
                              <w:szCs w:val="20"/>
                            </w:rPr>
                          </w:r>
                        </w:p>
                      </w:txbxContent>
                    </wps:txbx>
                    <wps:bodyPr lIns="0" rIns="0" tIns="0" bIns="0" anchor="t">
                      <a:spAutoFit/>
                    </wps:bodyPr>
                  </wps:wsp>
                </a:graphicData>
              </a:graphic>
            </wp:anchor>
          </w:drawing>
        </mc:Choice>
        <mc:Fallback>
          <w:pict>
            <v:rect id="shape_0" ID="Фигура6" path="m0,0l-2147483645,0l-2147483645,-2147483646l0,-2147483646xe" fillcolor="white" stroked="f" o:allowincell="f" style="position:absolute;margin-left:300.8pt;margin-top:10.25pt;width:1.1pt;height:11.4pt;mso-wrap-style:none;v-text-anchor:middle;mso-position-horizontal-relative:page">
              <v:fill o:detectmouseclick="t" type="solid" color2="black" opacity="0"/>
              <v:stroke color="#3465a4" joinstyle="round" endcap="flat"/>
              <v:textbox>
                <w:txbxContent>
                  <w:p>
                    <w:pPr>
                      <w:pStyle w:val="Header"/>
                      <w:jc w:val="center"/>
                      <w:rPr>
                        <w:rStyle w:val="PageNumber"/>
                        <w:sz w:val="20"/>
                        <w:szCs w:val="20"/>
                      </w:rPr>
                    </w:pPr>
                    <w:r>
                      <w:rPr>
                        <w:sz w:val="20"/>
                        <w:szCs w:val="20"/>
                      </w:rPr>
                    </w:r>
                  </w:p>
                </w:txbxContent>
              </v:textbox>
              <w10:wrap type="square"/>
            </v:rect>
          </w:pict>
        </mc:Fallback>
      </mc:AlternateConten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mc:AlternateContent>
        <mc:Choice Requires="wps">
          <w:drawing>
            <wp:anchor behindDoc="1" distT="0" distB="0" distL="0" distR="0" simplePos="0" locked="0" layoutInCell="0" allowOverlap="1" relativeHeight="2">
              <wp:simplePos x="0" y="0"/>
              <wp:positionH relativeFrom="page">
                <wp:posOffset>3820160</wp:posOffset>
              </wp:positionH>
              <wp:positionV relativeFrom="paragraph">
                <wp:posOffset>130175</wp:posOffset>
              </wp:positionV>
              <wp:extent cx="14605" cy="145415"/>
              <wp:effectExtent l="0" t="0" r="0" b="0"/>
              <wp:wrapSquare wrapText="bothSides"/>
              <wp:docPr id="8" name="Фигура8"/>
              <a:graphic xmlns:a="http://schemas.openxmlformats.org/drawingml/2006/main">
                <a:graphicData uri="http://schemas.microsoft.com/office/word/2010/wordprocessingShape">
                  <wps:wsp>
                    <wps:cNvSpPr/>
                    <wps:spPr>
                      <a:xfrm>
                        <a:off x="0" y="0"/>
                        <a:ext cx="14760" cy="145440"/>
                      </a:xfrm>
                      <a:prstGeom prst="rect">
                        <a:avLst/>
                      </a:prstGeom>
                      <a:noFill/>
                      <a:ln w="0">
                        <a:noFill/>
                      </a:ln>
                    </wps:spPr>
                    <wps:style>
                      <a:lnRef idx="0"/>
                      <a:fillRef idx="0"/>
                      <a:effectRef idx="0"/>
                      <a:fontRef idx="minor"/>
                    </wps:style>
                    <wps:txbx>
                      <w:txbxContent>
                        <w:p>
                          <w:pPr>
                            <w:pStyle w:val="Header"/>
                            <w:jc w:val="center"/>
                            <w:rPr>
                              <w:rStyle w:val="PageNumber"/>
                              <w:sz w:val="20"/>
                              <w:szCs w:val="20"/>
                            </w:rPr>
                          </w:pPr>
                          <w:r>
                            <w:rPr>
                              <w:sz w:val="20"/>
                              <w:szCs w:val="20"/>
                            </w:rPr>
                          </w:r>
                        </w:p>
                      </w:txbxContent>
                    </wps:txbx>
                    <wps:bodyPr lIns="0" rIns="0" tIns="0" bIns="0" anchor="t">
                      <a:spAutoFit/>
                    </wps:bodyPr>
                  </wps:wsp>
                </a:graphicData>
              </a:graphic>
            </wp:anchor>
          </w:drawing>
        </mc:Choice>
        <mc:Fallback>
          <w:pict>
            <v:rect id="shape_0" ID="Фигура8" path="m0,0l-2147483645,0l-2147483645,-2147483646l0,-2147483646xe" fillcolor="white" stroked="f" o:allowincell="f" style="position:absolute;margin-left:300.8pt;margin-top:10.25pt;width:1.1pt;height:11.4pt;mso-wrap-style:none;v-text-anchor:middle;mso-position-horizontal-relative:page">
              <v:fill o:detectmouseclick="t" type="solid" color2="black" opacity="0"/>
              <v:stroke color="#3465a4" joinstyle="round" endcap="flat"/>
              <v:textbox>
                <w:txbxContent>
                  <w:p>
                    <w:pPr>
                      <w:pStyle w:val="Header"/>
                      <w:jc w:val="center"/>
                      <w:rPr>
                        <w:rStyle w:val="PageNumber"/>
                        <w:sz w:val="20"/>
                        <w:szCs w:val="20"/>
                      </w:rPr>
                    </w:pPr>
                    <w:r>
                      <w:rPr>
                        <w:sz w:val="20"/>
                        <w:szCs w:val="20"/>
                      </w:rPr>
                    </w:r>
                  </w:p>
                </w:txbxContent>
              </v:textbox>
              <w10:wrap type="square"/>
            </v:rect>
          </w:pict>
        </mc:Fallback>
      </mc:AlternateContent>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mc:AlternateContent>
        <mc:Choice Requires="wps">
          <w:drawing>
            <wp:anchor behindDoc="1" distT="0" distB="0" distL="0" distR="0" simplePos="0" locked="0" layoutInCell="0" allowOverlap="1" relativeHeight="144">
              <wp:simplePos x="0" y="0"/>
              <wp:positionH relativeFrom="page">
                <wp:posOffset>3820160</wp:posOffset>
              </wp:positionH>
              <wp:positionV relativeFrom="paragraph">
                <wp:posOffset>130175</wp:posOffset>
              </wp:positionV>
              <wp:extent cx="14605" cy="145415"/>
              <wp:effectExtent l="0" t="0" r="0" b="0"/>
              <wp:wrapSquare wrapText="bothSides"/>
              <wp:docPr id="9" name="Фигура 1"/>
              <a:graphic xmlns:a="http://schemas.openxmlformats.org/drawingml/2006/main">
                <a:graphicData uri="http://schemas.microsoft.com/office/word/2010/wordprocessingShape">
                  <wps:wsp>
                    <wps:cNvSpPr/>
                    <wps:spPr>
                      <a:xfrm>
                        <a:off x="0" y="0"/>
                        <a:ext cx="14760" cy="145440"/>
                      </a:xfrm>
                      <a:prstGeom prst="rect">
                        <a:avLst/>
                      </a:prstGeom>
                      <a:noFill/>
                      <a:ln w="0">
                        <a:noFill/>
                      </a:ln>
                    </wps:spPr>
                    <wps:style>
                      <a:lnRef idx="0"/>
                      <a:fillRef idx="0"/>
                      <a:effectRef idx="0"/>
                      <a:fontRef idx="minor"/>
                    </wps:style>
                    <wps:txbx>
                      <w:txbxContent>
                        <w:p>
                          <w:pPr>
                            <w:pStyle w:val="Header"/>
                            <w:jc w:val="center"/>
                            <w:rPr>
                              <w:rStyle w:val="PageNumber"/>
                              <w:sz w:val="20"/>
                              <w:szCs w:val="20"/>
                            </w:rPr>
                          </w:pPr>
                          <w:r>
                            <w:rPr>
                              <w:sz w:val="20"/>
                              <w:szCs w:val="20"/>
                            </w:rPr>
                          </w:r>
                        </w:p>
                      </w:txbxContent>
                    </wps:txbx>
                    <wps:bodyPr lIns="0" rIns="0" tIns="0" bIns="0" anchor="t">
                      <a:spAutoFit/>
                    </wps:bodyPr>
                  </wps:wsp>
                </a:graphicData>
              </a:graphic>
            </wp:anchor>
          </w:drawing>
        </mc:Choice>
        <mc:Fallback>
          <w:pict>
            <v:rect id="shape_0" ID="Фигура 1" path="m0,0l-2147483645,0l-2147483645,-2147483646l0,-2147483646xe" fillcolor="white" stroked="f" o:allowincell="f" style="position:absolute;margin-left:300.8pt;margin-top:10.25pt;width:1.1pt;height:11.4pt;mso-wrap-style:none;v-text-anchor:middle;mso-position-horizontal-relative:page">
              <v:fill o:detectmouseclick="t" type="solid" color2="black" opacity="0"/>
              <v:stroke color="#3465a4" joinstyle="round" endcap="flat"/>
              <v:textbox>
                <w:txbxContent>
                  <w:p>
                    <w:pPr>
                      <w:pStyle w:val="Header"/>
                      <w:jc w:val="center"/>
                      <w:rPr>
                        <w:rStyle w:val="PageNumber"/>
                        <w:sz w:val="20"/>
                        <w:szCs w:val="20"/>
                      </w:rPr>
                    </w:pPr>
                    <w:r>
                      <w:rPr>
                        <w:sz w:val="20"/>
                        <w:szCs w:val="20"/>
                      </w:rPr>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hyphenationZone w:val="36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309f5"/>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qFormat/>
    <w:rsid w:val="000309f5"/>
    <w:pPr>
      <w:keepNext w:val="true"/>
      <w:spacing w:before="240" w:after="60"/>
      <w:outlineLvl w:val="0"/>
    </w:pPr>
    <w:rPr>
      <w:rFonts w:ascii="Arial" w:hAnsi="Arial"/>
      <w:b/>
      <w:bCs/>
      <w:kern w:val="2"/>
      <w:sz w:val="32"/>
      <w:szCs w:val="32"/>
    </w:rPr>
  </w:style>
  <w:style w:type="paragraph" w:styleId="Heading2">
    <w:name w:val="heading 2"/>
    <w:basedOn w:val="Normal"/>
    <w:next w:val="Normal"/>
    <w:link w:val="2"/>
    <w:uiPriority w:val="9"/>
    <w:semiHidden/>
    <w:unhideWhenUsed/>
    <w:qFormat/>
    <w:rsid w:val="000f2124"/>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0309f5"/>
    <w:rPr>
      <w:rFonts w:ascii="Arial" w:hAnsi="Arial" w:eastAsia="Times New Roman" w:cs="Times New Roman"/>
      <w:b/>
      <w:bCs/>
      <w:kern w:val="2"/>
      <w:sz w:val="32"/>
      <w:szCs w:val="32"/>
    </w:rPr>
  </w:style>
  <w:style w:type="character" w:styleId="Style12" w:customStyle="1">
    <w:name w:val="Основной стиль Знак"/>
    <w:link w:val="Style17"/>
    <w:qFormat/>
    <w:rsid w:val="000309f5"/>
    <w:rPr>
      <w:rFonts w:ascii="Arial" w:hAnsi="Arial" w:eastAsia="Times New Roman" w:cs="Times New Roman"/>
      <w:sz w:val="20"/>
      <w:szCs w:val="28"/>
    </w:rPr>
  </w:style>
  <w:style w:type="character" w:styleId="Style13" w:customStyle="1">
    <w:name w:val="Верхний колонтитул Знак"/>
    <w:basedOn w:val="DefaultParagraphFont"/>
    <w:uiPriority w:val="99"/>
    <w:qFormat/>
    <w:rsid w:val="00fc0edc"/>
    <w:rPr>
      <w:rFonts w:ascii="Times New Roman" w:hAnsi="Times New Roman" w:eastAsia="Times New Roman" w:cs="Times New Roman"/>
      <w:sz w:val="24"/>
      <w:szCs w:val="24"/>
      <w:lang w:eastAsia="ru-RU"/>
    </w:rPr>
  </w:style>
  <w:style w:type="character" w:styleId="Style14" w:customStyle="1">
    <w:name w:val="Нижний колонтитул Знак"/>
    <w:basedOn w:val="DefaultParagraphFont"/>
    <w:uiPriority w:val="99"/>
    <w:qFormat/>
    <w:rsid w:val="00fc0edc"/>
    <w:rPr>
      <w:rFonts w:ascii="Times New Roman" w:hAnsi="Times New Roman" w:eastAsia="Times New Roman" w:cs="Times New Roman"/>
      <w:sz w:val="24"/>
      <w:szCs w:val="24"/>
      <w:lang w:eastAsia="ru-RU"/>
    </w:rPr>
  </w:style>
  <w:style w:type="character" w:styleId="2" w:customStyle="1">
    <w:name w:val="Заголовок 2 Знак"/>
    <w:basedOn w:val="DefaultParagraphFont"/>
    <w:uiPriority w:val="9"/>
    <w:semiHidden/>
    <w:qFormat/>
    <w:rsid w:val="000f2124"/>
    <w:rPr>
      <w:rFonts w:ascii="Cambria" w:hAnsi="Cambria" w:eastAsia="" w:cs="" w:asciiTheme="majorHAnsi" w:cstheme="majorBidi" w:eastAsiaTheme="majorEastAsia" w:hAnsiTheme="majorHAnsi"/>
      <w:b/>
      <w:bCs/>
      <w:color w:themeColor="accent1" w:val="4F81BD"/>
      <w:sz w:val="26"/>
      <w:szCs w:val="26"/>
      <w:lang w:eastAsia="ru-RU"/>
    </w:rPr>
  </w:style>
  <w:style w:type="character" w:styleId="PageNumber">
    <w:name w:val="page number"/>
    <w:uiPriority w:val="99"/>
    <w:unhideWhenUsed/>
    <w:qFormat/>
    <w:rsid w:val="000f2124"/>
    <w:rPr/>
  </w:style>
  <w:style w:type="character" w:styleId="Bodytext2" w:customStyle="1">
    <w:name w:val="Body text (2)_"/>
    <w:qFormat/>
    <w:rsid w:val="000f2124"/>
    <w:rPr>
      <w:rFonts w:ascii="Times New Roman" w:hAnsi="Times New Roman"/>
      <w:sz w:val="21"/>
      <w:szCs w:val="21"/>
    </w:rPr>
  </w:style>
  <w:style w:type="character" w:styleId="Hyperlink">
    <w:name w:val="Hyperlink"/>
    <w:rPr>
      <w:color w:val="000080"/>
      <w:u w:val="single"/>
      <w:lang w:val="zxx" w:eastAsia="zxx" w:bidi="zxx"/>
    </w:rPr>
  </w:style>
  <w:style w:type="paragraph" w:styleId="Style15">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6">
    <w:name w:val="Указатель"/>
    <w:basedOn w:val="Normal"/>
    <w:qFormat/>
    <w:pPr>
      <w:suppressLineNumbers/>
    </w:pPr>
    <w:rPr>
      <w:rFonts w:ascii="PT Astra Serif" w:hAnsi="PT Astra Serif" w:cs="Noto Sans Devanagari"/>
      <w:lang w:val="zxx" w:eastAsia="zxx" w:bidi="zxx"/>
    </w:rPr>
  </w:style>
  <w:style w:type="paragraph" w:styleId="Style17" w:customStyle="1">
    <w:name w:val="Основной стиль"/>
    <w:basedOn w:val="Normal"/>
    <w:link w:val="Style12"/>
    <w:qFormat/>
    <w:rsid w:val="000309f5"/>
    <w:pPr>
      <w:ind w:firstLine="680"/>
      <w:jc w:val="both"/>
    </w:pPr>
    <w:rPr>
      <w:rFonts w:ascii="Arial" w:hAnsi="Arial"/>
      <w:sz w:val="20"/>
      <w:szCs w:val="28"/>
    </w:rPr>
  </w:style>
  <w:style w:type="paragraph" w:styleId="ConsPlusNormal" w:customStyle="1">
    <w:name w:val="ConsPlusNormal"/>
    <w:qFormat/>
    <w:rsid w:val="000309f5"/>
    <w:pPr>
      <w:widowControl w:val="false"/>
      <w:suppressAutoHyphens w:val="true"/>
      <w:bidi w:val="0"/>
      <w:spacing w:lineRule="auto" w:line="240" w:before="0" w:after="0"/>
      <w:ind w:firstLine="720"/>
      <w:jc w:val="left"/>
    </w:pPr>
    <w:rPr>
      <w:rFonts w:ascii="Arial" w:hAnsi="Arial" w:eastAsia="Times New Roman" w:cs="Arial"/>
      <w:color w:val="auto"/>
      <w:kern w:val="0"/>
      <w:sz w:val="24"/>
      <w:szCs w:val="24"/>
      <w:lang w:val="ru-RU" w:eastAsia="ru-RU" w:bidi="ar-SA"/>
    </w:rPr>
  </w:style>
  <w:style w:type="paragraph" w:styleId="-11" w:customStyle="1">
    <w:name w:val="Цветной список - Акцент 11"/>
    <w:basedOn w:val="Normal"/>
    <w:uiPriority w:val="34"/>
    <w:qFormat/>
    <w:rsid w:val="000309f5"/>
    <w:pPr>
      <w:spacing w:before="0" w:after="0"/>
      <w:ind w:hanging="0" w:left="720"/>
      <w:contextualSpacing/>
    </w:pPr>
    <w:rPr>
      <w:rFonts w:ascii="Cambria" w:hAnsi="Cambria" w:eastAsia="MS Mincho"/>
    </w:rPr>
  </w:style>
  <w:style w:type="paragraph" w:styleId="Style18">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3"/>
    <w:uiPriority w:val="99"/>
    <w:unhideWhenUsed/>
    <w:rsid w:val="00fc0edc"/>
    <w:pPr>
      <w:tabs>
        <w:tab w:val="clear" w:pos="708"/>
        <w:tab w:val="center" w:pos="4677" w:leader="none"/>
        <w:tab w:val="right" w:pos="9355" w:leader="none"/>
      </w:tabs>
    </w:pPr>
    <w:rPr/>
  </w:style>
  <w:style w:type="paragraph" w:styleId="Footer">
    <w:name w:val="footer"/>
    <w:basedOn w:val="Normal"/>
    <w:link w:val="Style14"/>
    <w:uiPriority w:val="99"/>
    <w:unhideWhenUsed/>
    <w:rsid w:val="00fc0edc"/>
    <w:pPr>
      <w:tabs>
        <w:tab w:val="clear" w:pos="708"/>
        <w:tab w:val="center" w:pos="4677" w:leader="none"/>
        <w:tab w:val="right" w:pos="9355" w:leader="none"/>
      </w:tabs>
    </w:pPr>
    <w:rPr/>
  </w:style>
  <w:style w:type="paragraph" w:styleId="Style19" w:customStyle="1">
    <w:name w:val="Стиль порядка"/>
    <w:basedOn w:val="Normal"/>
    <w:qFormat/>
    <w:rsid w:val="000f2124"/>
    <w:pPr>
      <w:tabs>
        <w:tab w:val="clear" w:pos="708"/>
        <w:tab w:val="left" w:pos="1080" w:leader="none"/>
        <w:tab w:val="left" w:pos="1260" w:leader="none"/>
      </w:tabs>
      <w:spacing w:lineRule="auto" w:line="360"/>
      <w:ind w:firstLine="720"/>
      <w:jc w:val="both"/>
    </w:pPr>
    <w:rPr>
      <w:sz w:val="28"/>
      <w:szCs w:val="28"/>
    </w:rPr>
  </w:style>
  <w:style w:type="paragraph" w:styleId="NormalWeb">
    <w:name w:val="Normal (Web)"/>
    <w:basedOn w:val="Normal"/>
    <w:unhideWhenUsed/>
    <w:qFormat/>
    <w:rsid w:val="000f2124"/>
    <w:pPr>
      <w:spacing w:beforeAutospacing="1" w:afterAutospacing="1"/>
    </w:pPr>
    <w:rPr/>
  </w:style>
  <w:style w:type="paragraph" w:styleId="Style20">
    <w:name w:val="Содержимое врезки"/>
    <w:basedOn w:val="Normal"/>
    <w:qFormat/>
    <w:pPr/>
    <w:rPr/>
  </w:style>
  <w:style w:type="numbering" w:styleId="Style21"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5">
    <w:name w:val="Table Grid"/>
    <w:basedOn w:val="a1"/>
    <w:uiPriority w:val="59"/>
    <w:rsid w:val="00544b5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main?base=RLAW256;n=29699;fld=134;dst=100328" TargetMode="External"/><Relationship Id="rId3" Type="http://schemas.openxmlformats.org/officeDocument/2006/relationships/hyperlink" Target="consultantplus://offline/main?base=RLAW256;n=22836;fld=134"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header" Target="header9.xml"/><Relationship Id="rId21" Type="http://schemas.openxmlformats.org/officeDocument/2006/relationships/header" Target="header10.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header" Target="header11.xml"/><Relationship Id="rId25" Type="http://schemas.openxmlformats.org/officeDocument/2006/relationships/header" Target="header12.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header" Target="header13.xml"/><Relationship Id="rId29" Type="http://schemas.openxmlformats.org/officeDocument/2006/relationships/header" Target="header14.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Relationship Id="rId3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B135FD-DCBC-462E-A0A1-B8049F765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Application>LibreOffice/24.8.4.2$Linux_X86_64 LibreOffice_project/480$Build-2</Application>
  <AppVersion>15.0000</AppVersion>
  <Pages>31</Pages>
  <Words>5185</Words>
  <Characters>40616</Characters>
  <CharactersWithSpaces>47403</CharactersWithSpaces>
  <Paragraphs>333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2019-11-25T12:46:00Z</dcterms:created>
  <dc:creator>Чупрова Ирина Николаевна</dc:creator>
  <dc:description/>
  <dc:language>ru-RU</dc:language>
  <cp:lastModifiedBy/>
  <dcterms:modified xsi:type="dcterms:W3CDTF">2023-06-30T11:18:03Z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