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firstLine="708"/>
        <w:jc w:val="both"/>
        <w:rPr>
          <w:b w:val="false"/>
          <w:sz w:val="28"/>
          <w:szCs w:val="28"/>
          <w:highlight w:val="none"/>
        </w:rPr>
      </w:pPr>
      <w:r>
        <w:rPr>
          <w:b w:val="false"/>
          <w:sz w:val="28"/>
          <w:szCs w:val="28"/>
          <w:highlight w:val="none"/>
        </w:rPr>
        <w:t xml:space="preserve">27 мая 2022 года</w:t>
      </w:r>
      <w:r>
        <w:rPr>
          <w:b w:val="false"/>
          <w:sz w:val="28"/>
          <w:szCs w:val="28"/>
          <w:highlight w:val="none"/>
        </w:rPr>
        <w:t xml:space="preserve"> в Администрации муниципального района Алексеевский прошло заседание комиссии по делам несовершеннолетних и защите их прав.</w:t>
      </w:r>
      <w:r/>
    </w:p>
    <w:p>
      <w:pPr>
        <w:pStyle w:val="654"/>
        <w:ind w:firstLine="708"/>
        <w:jc w:val="both"/>
        <w:rPr>
          <w:b w:val="false"/>
          <w:sz w:val="28"/>
          <w:szCs w:val="28"/>
          <w:highlight w:val="none"/>
        </w:rPr>
      </w:pPr>
      <w:r>
        <w:rPr>
          <w:b w:val="false"/>
          <w:sz w:val="28"/>
          <w:szCs w:val="28"/>
          <w:highlight w:val="none"/>
        </w:rPr>
        <w:t xml:space="preserve">Рассмотрено 9 административных протоколов, в том числе :</w:t>
      </w:r>
      <w:r>
        <w:rPr>
          <w:b w:val="false"/>
          <w:sz w:val="28"/>
          <w:szCs w:val="28"/>
          <w:highlight w:val="none"/>
        </w:rPr>
      </w:r>
      <w:r/>
    </w:p>
    <w:p>
      <w:pPr>
        <w:pStyle w:val="654"/>
        <w:ind w:left="0" w:firstLine="708"/>
        <w:jc w:val="both"/>
        <w:rPr>
          <w:b w:val="false"/>
          <w:sz w:val="28"/>
          <w:szCs w:val="28"/>
          <w:highlight w:val="none"/>
        </w:rPr>
      </w:pPr>
      <w:r>
        <w:rPr>
          <w:b w:val="false"/>
          <w:sz w:val="28"/>
          <w:szCs w:val="28"/>
          <w:highlight w:val="none"/>
        </w:rPr>
        <w:t xml:space="preserve">-ст.5.35 ч.1 Ко АП РФ «Неисполнение родителями, иными законными представителями несовершеннолетних обязанностей по воспитанию и обучению несовершеннолетних» - 3 протокола;</w:t>
      </w:r>
      <w:r>
        <w:rPr>
          <w:b w:val="false"/>
          <w:sz w:val="28"/>
          <w:szCs w:val="28"/>
          <w:highlight w:val="none"/>
        </w:rPr>
      </w:r>
      <w:r/>
    </w:p>
    <w:p>
      <w:pPr>
        <w:pStyle w:val="654"/>
        <w:ind w:left="0" w:firstLine="708"/>
        <w:jc w:val="both"/>
        <w:rPr>
          <w:b w:val="false"/>
          <w:sz w:val="28"/>
          <w:szCs w:val="28"/>
          <w:highlight w:val="none"/>
        </w:rPr>
      </w:pPr>
      <w:r>
        <w:rPr>
          <w:b w:val="false"/>
          <w:sz w:val="28"/>
          <w:szCs w:val="28"/>
          <w:highlight w:val="none"/>
        </w:rPr>
        <w:t xml:space="preserve">-ст.12.6 Ко АП РФ « Нарушение правил  применения ремней безопасности или мотошлемов» - 1 протокол;</w:t>
      </w:r>
      <w:r>
        <w:rPr>
          <w:b w:val="false"/>
          <w:sz w:val="28"/>
          <w:szCs w:val="28"/>
          <w:highlight w:val="none"/>
        </w:rPr>
      </w:r>
      <w:r/>
    </w:p>
    <w:p>
      <w:pPr>
        <w:pStyle w:val="654"/>
        <w:ind w:left="0" w:firstLine="708"/>
        <w:jc w:val="both"/>
        <w:rPr>
          <w:b w:val="false"/>
          <w:sz w:val="28"/>
          <w:szCs w:val="28"/>
          <w:highlight w:val="none"/>
        </w:rPr>
      </w:pPr>
      <w:r>
        <w:rPr>
          <w:b w:val="false"/>
          <w:sz w:val="28"/>
          <w:szCs w:val="28"/>
          <w:highlight w:val="none"/>
        </w:rPr>
        <w:t xml:space="preserve">-ст.12.7 Ко АП РФ «Управление транспортным средством, не имеющим права управления транспортным средством» - 1 протокол;</w:t>
      </w:r>
      <w:r>
        <w:rPr>
          <w:b w:val="false"/>
          <w:sz w:val="28"/>
          <w:szCs w:val="28"/>
          <w:highlight w:val="none"/>
        </w:rPr>
      </w:r>
    </w:p>
    <w:p>
      <w:pPr>
        <w:pStyle w:val="654"/>
        <w:ind w:left="0" w:firstLine="708"/>
        <w:jc w:val="both"/>
        <w:rPr>
          <w:b w:val="false"/>
          <w:sz w:val="28"/>
          <w:szCs w:val="28"/>
          <w:highlight w:val="none"/>
        </w:rPr>
      </w:pPr>
      <w:r>
        <w:rPr>
          <w:b w:val="false"/>
          <w:sz w:val="28"/>
          <w:szCs w:val="28"/>
          <w:highlight w:val="none"/>
        </w:rPr>
        <w:t xml:space="preserve">-ст.20.6.1 Ко АП РФ «Невыполнение правил поведения при чрезвычайной ситуации или угрозе ее возникновения» - 2 протокола;</w:t>
      </w:r>
      <w:r>
        <w:rPr>
          <w:b w:val="false"/>
          <w:sz w:val="28"/>
          <w:szCs w:val="28"/>
          <w:highlight w:val="none"/>
        </w:rPr>
      </w:r>
    </w:p>
    <w:p>
      <w:pPr>
        <w:pStyle w:val="654"/>
        <w:ind w:left="0" w:firstLine="708"/>
        <w:jc w:val="both"/>
        <w:rPr>
          <w:b w:val="false"/>
          <w:sz w:val="28"/>
          <w:szCs w:val="28"/>
          <w:highlight w:val="none"/>
        </w:rPr>
      </w:pPr>
      <w:r>
        <w:rPr>
          <w:b w:val="false"/>
          <w:sz w:val="28"/>
          <w:szCs w:val="28"/>
          <w:highlight w:val="none"/>
        </w:rPr>
        <w:t xml:space="preserve">-ст.6.24 Ко АП РФ « Нарушение установленного федеральным законом запрета курения табака, потребление никотиносодержащей продукции или использования кальянов на отдельных территориях, в помещениях и на объектах» - 2 протокола.</w:t>
      </w:r>
      <w:r>
        <w:rPr>
          <w:b w:val="false"/>
          <w:sz w:val="28"/>
          <w:szCs w:val="28"/>
          <w:highlight w:val="none"/>
        </w:rPr>
      </w:r>
    </w:p>
    <w:p>
      <w:pPr>
        <w:pStyle w:val="654"/>
        <w:ind w:left="0" w:firstLine="708"/>
        <w:jc w:val="both"/>
        <w:rPr>
          <w:b w:val="false"/>
          <w:sz w:val="28"/>
          <w:szCs w:val="28"/>
          <w:highlight w:val="none"/>
        </w:rPr>
      </w:pPr>
      <w:r>
        <w:rPr>
          <w:b w:val="false"/>
          <w:sz w:val="28"/>
          <w:szCs w:val="28"/>
          <w:highlight w:val="none"/>
        </w:rPr>
      </w:r>
      <w:r>
        <w:rPr>
          <w:b w:val="false"/>
          <w:sz w:val="28"/>
          <w:szCs w:val="28"/>
          <w:highlight w:val="none"/>
        </w:rPr>
      </w:r>
    </w:p>
    <w:p>
      <w:pPr>
        <w:pStyle w:val="654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Рассмотрены вопросы:</w:t>
      </w:r>
      <w:r>
        <w:rPr>
          <w:sz w:val="28"/>
          <w:szCs w:val="28"/>
        </w:rPr>
      </w:r>
      <w:r/>
    </w:p>
    <w:p>
      <w:pPr>
        <w:pStyle w:val="654"/>
        <w:ind w:left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«Трудоустройство несовершеннолетних граждан в летний период 2022 года» </w:t>
      </w:r>
      <w:r/>
    </w:p>
    <w:p>
      <w:pPr>
        <w:pStyle w:val="654"/>
        <w:ind w:left="0" w:right="0" w:hanging="1065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               </w:t>
      </w:r>
      <w:r/>
      <w:r>
        <w:rPr>
          <w:sz w:val="28"/>
          <w:szCs w:val="28"/>
          <w:highlight w:val="none"/>
        </w:rPr>
        <w:t xml:space="preserve">                 </w:t>
      </w:r>
      <w:r>
        <w:rPr>
          <w:sz w:val="28"/>
          <w:szCs w:val="28"/>
          <w:highlight w:val="none"/>
        </w:rPr>
      </w:r>
      <w:r/>
    </w:p>
    <w:p>
      <w:pPr>
        <w:pStyle w:val="654"/>
        <w:ind w:left="0" w:right="0" w:hanging="1065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               «О проведении  с 01.06.2022 по 10.06.2022 г. на территории м.р. Алексеевский оперативно - профилактического мероприятия под условным наименованием «Защита», направ</w:t>
      </w:r>
      <w:r>
        <w:rPr>
          <w:sz w:val="28"/>
          <w:szCs w:val="28"/>
          <w:highlight w:val="none"/>
        </w:rPr>
        <w:t xml:space="preserve">ленное на предупреждение преступных посягательств в отношении детей, выявления лиц, совершающих насильственные действия, в том числе родителей, законных представителей, иных членов семей, принятии мер по защите прав и законных интересов несовершеннолетних»</w:t>
      </w:r>
      <w:r>
        <w:rPr>
          <w:sz w:val="28"/>
          <w:szCs w:val="28"/>
          <w:highlight w:val="none"/>
        </w:rPr>
        <w:t xml:space="preserve">.</w:t>
      </w:r>
      <w:r/>
    </w:p>
    <w:p>
      <w:pPr>
        <w:pStyle w:val="654"/>
        <w:ind w:left="0" w:right="0" w:hanging="1065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             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                 </w:t>
      </w:r>
      <w:r>
        <w:rPr>
          <w:sz w:val="28"/>
          <w:szCs w:val="28"/>
          <w:highlight w:val="none"/>
        </w:rPr>
      </w:r>
    </w:p>
    <w:p>
      <w:pPr>
        <w:pStyle w:val="654"/>
        <w:ind w:left="0" w:right="0" w:hanging="1065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                 «Выявление раннего семейного неблагополучия, своевременности и эффективности принимаемых мер»</w:t>
      </w:r>
      <w:r>
        <w:rPr>
          <w:sz w:val="28"/>
          <w:szCs w:val="28"/>
          <w:highlight w:val="none"/>
        </w:rPr>
      </w:r>
    </w:p>
    <w:p>
      <w:pPr>
        <w:pStyle w:val="654"/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pStyle w:val="654"/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pStyle w:val="654"/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pStyle w:val="654"/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p>
      <w:pPr>
        <w:pStyle w:val="654"/>
        <w:ind w:left="106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  <w:b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i w:val="false"/>
      </w:rPr>
    </w:lvl>
    <w:lvl w:ilvl="1">
      <w:start w:val="1"/>
      <w:numFmt w:val="lowerLetter"/>
      <w:isLgl w:val="false"/>
      <w:suff w:val="tab"/>
      <w:lvlText w:val="%2."/>
      <w:lvlJc w:val="left"/>
      <w:pPr>
        <w:ind w:left="129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1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3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5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7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9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1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3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ascii="Arial" w:hAnsi="Arial" w:cs="Arial" w:eastAsia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ascii="Courier New" w:hAnsi="Courier New" w:cs="Courier New" w:eastAsia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ascii="Wingdings" w:hAnsi="Wingdings" w:cs="Wingdings" w:eastAsia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ascii="Symbol" w:hAnsi="Symbol" w:cs="Symbol" w:eastAsia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ascii="Courier New" w:hAnsi="Courier New" w:cs="Courier New" w:eastAsia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ascii="Wingdings" w:hAnsi="Wingdings" w:cs="Wingdings" w:eastAsia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ascii="Symbol" w:hAnsi="Symbol" w:cs="Symbol" w:eastAsia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ascii="Courier New" w:hAnsi="Courier New" w:cs="Courier New" w:eastAsia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ascii="Wingdings" w:hAnsi="Wingdings" w:cs="Wingdings" w:eastAsia="Wingdings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75">
    <w:name w:val="Heading 1"/>
    <w:basedOn w:val="650"/>
    <w:next w:val="650"/>
    <w:link w:val="476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76">
    <w:name w:val="Heading 1 Char"/>
    <w:basedOn w:val="651"/>
    <w:link w:val="475"/>
    <w:uiPriority w:val="9"/>
    <w:rPr>
      <w:rFonts w:ascii="Arial" w:hAnsi="Arial" w:cs="Arial" w:eastAsia="Arial"/>
      <w:sz w:val="40"/>
      <w:szCs w:val="40"/>
    </w:rPr>
  </w:style>
  <w:style w:type="paragraph" w:styleId="477">
    <w:name w:val="Heading 2"/>
    <w:basedOn w:val="650"/>
    <w:next w:val="650"/>
    <w:link w:val="47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78">
    <w:name w:val="Heading 2 Char"/>
    <w:basedOn w:val="651"/>
    <w:link w:val="477"/>
    <w:uiPriority w:val="9"/>
    <w:rPr>
      <w:rFonts w:ascii="Arial" w:hAnsi="Arial" w:cs="Arial" w:eastAsia="Arial"/>
      <w:sz w:val="34"/>
    </w:rPr>
  </w:style>
  <w:style w:type="paragraph" w:styleId="479">
    <w:name w:val="Heading 3"/>
    <w:basedOn w:val="650"/>
    <w:next w:val="650"/>
    <w:link w:val="480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80">
    <w:name w:val="Heading 3 Char"/>
    <w:basedOn w:val="651"/>
    <w:link w:val="479"/>
    <w:uiPriority w:val="9"/>
    <w:rPr>
      <w:rFonts w:ascii="Arial" w:hAnsi="Arial" w:cs="Arial" w:eastAsia="Arial"/>
      <w:sz w:val="30"/>
      <w:szCs w:val="30"/>
    </w:rPr>
  </w:style>
  <w:style w:type="paragraph" w:styleId="481">
    <w:name w:val="Heading 4"/>
    <w:basedOn w:val="650"/>
    <w:next w:val="650"/>
    <w:link w:val="482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82">
    <w:name w:val="Heading 4 Char"/>
    <w:basedOn w:val="651"/>
    <w:link w:val="481"/>
    <w:uiPriority w:val="9"/>
    <w:rPr>
      <w:rFonts w:ascii="Arial" w:hAnsi="Arial" w:cs="Arial" w:eastAsia="Arial"/>
      <w:b/>
      <w:bCs/>
      <w:sz w:val="26"/>
      <w:szCs w:val="26"/>
    </w:rPr>
  </w:style>
  <w:style w:type="paragraph" w:styleId="483">
    <w:name w:val="Heading 5"/>
    <w:basedOn w:val="650"/>
    <w:next w:val="650"/>
    <w:link w:val="484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84">
    <w:name w:val="Heading 5 Char"/>
    <w:basedOn w:val="651"/>
    <w:link w:val="483"/>
    <w:uiPriority w:val="9"/>
    <w:rPr>
      <w:rFonts w:ascii="Arial" w:hAnsi="Arial" w:cs="Arial" w:eastAsia="Arial"/>
      <w:b/>
      <w:bCs/>
      <w:sz w:val="24"/>
      <w:szCs w:val="24"/>
    </w:rPr>
  </w:style>
  <w:style w:type="paragraph" w:styleId="485">
    <w:name w:val="Heading 6"/>
    <w:basedOn w:val="650"/>
    <w:next w:val="650"/>
    <w:link w:val="486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86">
    <w:name w:val="Heading 6 Char"/>
    <w:basedOn w:val="651"/>
    <w:link w:val="485"/>
    <w:uiPriority w:val="9"/>
    <w:rPr>
      <w:rFonts w:ascii="Arial" w:hAnsi="Arial" w:cs="Arial" w:eastAsia="Arial"/>
      <w:b/>
      <w:bCs/>
      <w:sz w:val="22"/>
      <w:szCs w:val="22"/>
    </w:rPr>
  </w:style>
  <w:style w:type="paragraph" w:styleId="487">
    <w:name w:val="Heading 7"/>
    <w:basedOn w:val="650"/>
    <w:next w:val="650"/>
    <w:link w:val="488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88">
    <w:name w:val="Heading 7 Char"/>
    <w:basedOn w:val="651"/>
    <w:link w:val="48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89">
    <w:name w:val="Heading 8"/>
    <w:basedOn w:val="650"/>
    <w:next w:val="650"/>
    <w:link w:val="490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90">
    <w:name w:val="Heading 8 Char"/>
    <w:basedOn w:val="651"/>
    <w:link w:val="489"/>
    <w:uiPriority w:val="9"/>
    <w:rPr>
      <w:rFonts w:ascii="Arial" w:hAnsi="Arial" w:cs="Arial" w:eastAsia="Arial"/>
      <w:i/>
      <w:iCs/>
      <w:sz w:val="22"/>
      <w:szCs w:val="22"/>
    </w:rPr>
  </w:style>
  <w:style w:type="paragraph" w:styleId="491">
    <w:name w:val="Heading 9"/>
    <w:basedOn w:val="650"/>
    <w:next w:val="650"/>
    <w:link w:val="492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92">
    <w:name w:val="Heading 9 Char"/>
    <w:basedOn w:val="651"/>
    <w:link w:val="491"/>
    <w:uiPriority w:val="9"/>
    <w:rPr>
      <w:rFonts w:ascii="Arial" w:hAnsi="Arial" w:cs="Arial" w:eastAsia="Arial"/>
      <w:i/>
      <w:iCs/>
      <w:sz w:val="21"/>
      <w:szCs w:val="21"/>
    </w:rPr>
  </w:style>
  <w:style w:type="paragraph" w:styleId="493">
    <w:name w:val="Title"/>
    <w:basedOn w:val="650"/>
    <w:next w:val="650"/>
    <w:link w:val="494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94">
    <w:name w:val="Title Char"/>
    <w:basedOn w:val="651"/>
    <w:link w:val="493"/>
    <w:uiPriority w:val="10"/>
    <w:rPr>
      <w:sz w:val="48"/>
      <w:szCs w:val="48"/>
    </w:rPr>
  </w:style>
  <w:style w:type="paragraph" w:styleId="495">
    <w:name w:val="Subtitle"/>
    <w:basedOn w:val="650"/>
    <w:next w:val="650"/>
    <w:link w:val="496"/>
    <w:qFormat/>
    <w:uiPriority w:val="11"/>
    <w:rPr>
      <w:sz w:val="24"/>
      <w:szCs w:val="24"/>
    </w:rPr>
    <w:pPr>
      <w:spacing w:after="200" w:before="200"/>
    </w:pPr>
  </w:style>
  <w:style w:type="character" w:styleId="496">
    <w:name w:val="Subtitle Char"/>
    <w:basedOn w:val="651"/>
    <w:link w:val="495"/>
    <w:uiPriority w:val="11"/>
    <w:rPr>
      <w:sz w:val="24"/>
      <w:szCs w:val="24"/>
    </w:rPr>
  </w:style>
  <w:style w:type="paragraph" w:styleId="497">
    <w:name w:val="Quote"/>
    <w:basedOn w:val="650"/>
    <w:next w:val="650"/>
    <w:link w:val="498"/>
    <w:qFormat/>
    <w:uiPriority w:val="29"/>
    <w:rPr>
      <w:i/>
    </w:rPr>
    <w:pPr>
      <w:ind w:left="720" w:right="720"/>
    </w:pPr>
  </w:style>
  <w:style w:type="character" w:styleId="498">
    <w:name w:val="Quote Char"/>
    <w:link w:val="497"/>
    <w:uiPriority w:val="29"/>
    <w:rPr>
      <w:i/>
    </w:rPr>
  </w:style>
  <w:style w:type="paragraph" w:styleId="499">
    <w:name w:val="Intense Quote"/>
    <w:basedOn w:val="650"/>
    <w:next w:val="650"/>
    <w:link w:val="500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500">
    <w:name w:val="Intense Quote Char"/>
    <w:link w:val="499"/>
    <w:uiPriority w:val="30"/>
    <w:rPr>
      <w:i/>
    </w:rPr>
  </w:style>
  <w:style w:type="paragraph" w:styleId="501">
    <w:name w:val="Header"/>
    <w:basedOn w:val="650"/>
    <w:link w:val="502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2">
    <w:name w:val="Header Char"/>
    <w:basedOn w:val="651"/>
    <w:link w:val="501"/>
    <w:uiPriority w:val="99"/>
  </w:style>
  <w:style w:type="paragraph" w:styleId="503">
    <w:name w:val="Footer"/>
    <w:basedOn w:val="650"/>
    <w:link w:val="506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504">
    <w:name w:val="Footer Char"/>
    <w:basedOn w:val="651"/>
    <w:link w:val="503"/>
    <w:uiPriority w:val="99"/>
  </w:style>
  <w:style w:type="paragraph" w:styleId="505">
    <w:name w:val="Caption"/>
    <w:basedOn w:val="650"/>
    <w:next w:val="65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506">
    <w:name w:val="Caption Char"/>
    <w:basedOn w:val="505"/>
    <w:link w:val="503"/>
    <w:uiPriority w:val="99"/>
  </w:style>
  <w:style w:type="table" w:styleId="507">
    <w:name w:val="Table Grid"/>
    <w:basedOn w:val="652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8">
    <w:name w:val="Table Grid Light"/>
    <w:basedOn w:val="65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9">
    <w:name w:val="Plain Table 1"/>
    <w:basedOn w:val="65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0">
    <w:name w:val="Plain Table 2"/>
    <w:basedOn w:val="65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1">
    <w:name w:val="Plain Table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2">
    <w:name w:val="Plain Table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3">
    <w:name w:val="Plain Table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14">
    <w:name w:val="Grid Table 1 Light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5">
    <w:name w:val="Grid Table 1 Light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6">
    <w:name w:val="Grid Table 1 Light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7">
    <w:name w:val="Grid Table 1 Light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8">
    <w:name w:val="Grid Table 1 Light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9">
    <w:name w:val="Grid Table 1 Light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0">
    <w:name w:val="Grid Table 1 Light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1">
    <w:name w:val="Grid Table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2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2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2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25">
    <w:name w:val="Grid Table 2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26">
    <w:name w:val="Grid Table 2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27">
    <w:name w:val="Grid Table 2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28">
    <w:name w:val="Grid Table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9">
    <w:name w:val="Grid Table 3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0">
    <w:name w:val="Grid Table 3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3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3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3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3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4"/>
    <w:basedOn w:val="65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36">
    <w:name w:val="Grid Table 4 - Accent 1"/>
    <w:basedOn w:val="65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37">
    <w:name w:val="Grid Table 4 - Accent 2"/>
    <w:basedOn w:val="65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38">
    <w:name w:val="Grid Table 4 - Accent 3"/>
    <w:basedOn w:val="65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39">
    <w:name w:val="Grid Table 4 - Accent 4"/>
    <w:basedOn w:val="65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40">
    <w:name w:val="Grid Table 4 - Accent 5"/>
    <w:basedOn w:val="65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41">
    <w:name w:val="Grid Table 4 - Accent 6"/>
    <w:basedOn w:val="65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42">
    <w:name w:val="Grid Table 5 Dark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43">
    <w:name w:val="Grid Table 5 Dark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44">
    <w:name w:val="Grid Table 5 Dark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45">
    <w:name w:val="Grid Table 5 Dark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46">
    <w:name w:val="Grid Table 5 Dark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47">
    <w:name w:val="Grid Table 5 Dark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48">
    <w:name w:val="Grid Table 5 Dark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49">
    <w:name w:val="Grid Table 6 Colorful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50">
    <w:name w:val="Grid Table 6 Colorful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51">
    <w:name w:val="Grid Table 6 Colorful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52">
    <w:name w:val="Grid Table 6 Colorful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53">
    <w:name w:val="Grid Table 6 Colorful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54">
    <w:name w:val="Grid Table 6 Colorful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5">
    <w:name w:val="Grid Table 6 Colorful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56">
    <w:name w:val="Grid Table 7 Colorful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Grid Table 7 Colorful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Grid Table 7 Colorful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Grid Table 7 Colorful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60">
    <w:name w:val="Grid Table 7 Colorful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61">
    <w:name w:val="Grid Table 7 Colorful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62">
    <w:name w:val="Grid Table 7 Colorful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63">
    <w:name w:val="List Table 1 Light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64">
    <w:name w:val="List Table 1 Light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65">
    <w:name w:val="List Table 1 Light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66">
    <w:name w:val="List Table 1 Light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67">
    <w:name w:val="List Table 1 Light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68">
    <w:name w:val="List Table 1 Light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69">
    <w:name w:val="List Table 1 Light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70">
    <w:name w:val="List Table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71">
    <w:name w:val="List Table 2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72">
    <w:name w:val="List Table 2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73">
    <w:name w:val="List Table 2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74">
    <w:name w:val="List Table 2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75">
    <w:name w:val="List Table 2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76">
    <w:name w:val="List Table 2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77">
    <w:name w:val="List Table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3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3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3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1">
    <w:name w:val="List Table 3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2">
    <w:name w:val="List Table 3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3">
    <w:name w:val="List Table 3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4">
    <w:name w:val="List Table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5">
    <w:name w:val="List Table 4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6">
    <w:name w:val="List Table 4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7">
    <w:name w:val="List Table 4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8">
    <w:name w:val="List Table 4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9">
    <w:name w:val="List Table 4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0">
    <w:name w:val="List Table 4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1">
    <w:name w:val="List Table 5 Dark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2">
    <w:name w:val="List Table 5 Dark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3">
    <w:name w:val="List Table 5 Dark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4">
    <w:name w:val="List Table 5 Dark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5">
    <w:name w:val="List Table 5 Dark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6">
    <w:name w:val="List Table 5 Dark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7">
    <w:name w:val="List Table 5 Dark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98">
    <w:name w:val="List Table 6 Colorful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99">
    <w:name w:val="List Table 6 Colorful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600">
    <w:name w:val="List Table 6 Colorful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601">
    <w:name w:val="List Table 6 Colorful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602">
    <w:name w:val="List Table 6 Colorful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603">
    <w:name w:val="List Table 6 Colorful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604">
    <w:name w:val="List Table 6 Colorful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605">
    <w:name w:val="List Table 7 Colorful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606">
    <w:name w:val="List Table 7 Colorful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607">
    <w:name w:val="List Table 7 Colorful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608">
    <w:name w:val="List Table 7 Colorful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609">
    <w:name w:val="List Table 7 Colorful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610">
    <w:name w:val="List Table 7 Colorful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11">
    <w:name w:val="List Table 7 Colorful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12">
    <w:name w:val="Lined - Accent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13">
    <w:name w:val="Lined - Accent 1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14">
    <w:name w:val="Lined - Accent 2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15">
    <w:name w:val="Lined - Accent 3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16">
    <w:name w:val="Lined - Accent 4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17">
    <w:name w:val="Lined - Accent 5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18">
    <w:name w:val="Lined - Accent 6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19">
    <w:name w:val="Bordered &amp; Lined - Accent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20">
    <w:name w:val="Bordered &amp; Lined - Accent 1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21">
    <w:name w:val="Bordered &amp; Lined - Accent 2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22">
    <w:name w:val="Bordered &amp; Lined - Accent 3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23">
    <w:name w:val="Bordered &amp; Lined - Accent 4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24">
    <w:name w:val="Bordered &amp; Lined - Accent 5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25">
    <w:name w:val="Bordered &amp; Lined - Accent 6"/>
    <w:basedOn w:val="65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26">
    <w:name w:val="Bordered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27">
    <w:name w:val="Bordered - Accent 1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28">
    <w:name w:val="Bordered - Accent 2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29">
    <w:name w:val="Bordered - Accent 3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30">
    <w:name w:val="Bordered - Accent 4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31">
    <w:name w:val="Bordered - Accent 5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32">
    <w:name w:val="Bordered - Accent 6"/>
    <w:basedOn w:val="65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33">
    <w:name w:val="Hyperlink"/>
    <w:uiPriority w:val="99"/>
    <w:unhideWhenUsed/>
    <w:rPr>
      <w:color w:val="0000FF" w:themeColor="hyperlink"/>
      <w:u w:val="single"/>
    </w:rPr>
  </w:style>
  <w:style w:type="paragraph" w:styleId="634">
    <w:name w:val="footnote text"/>
    <w:basedOn w:val="650"/>
    <w:link w:val="635"/>
    <w:uiPriority w:val="99"/>
    <w:semiHidden/>
    <w:unhideWhenUsed/>
    <w:rPr>
      <w:sz w:val="18"/>
    </w:rPr>
    <w:pPr>
      <w:spacing w:lineRule="auto" w:line="240" w:after="40"/>
    </w:pPr>
  </w:style>
  <w:style w:type="character" w:styleId="635">
    <w:name w:val="Footnote Text Char"/>
    <w:link w:val="634"/>
    <w:uiPriority w:val="99"/>
    <w:rPr>
      <w:sz w:val="18"/>
    </w:rPr>
  </w:style>
  <w:style w:type="character" w:styleId="636">
    <w:name w:val="footnote reference"/>
    <w:basedOn w:val="651"/>
    <w:uiPriority w:val="99"/>
    <w:unhideWhenUsed/>
    <w:rPr>
      <w:vertAlign w:val="superscript"/>
    </w:rPr>
  </w:style>
  <w:style w:type="paragraph" w:styleId="637">
    <w:name w:val="endnote text"/>
    <w:basedOn w:val="650"/>
    <w:link w:val="638"/>
    <w:uiPriority w:val="99"/>
    <w:semiHidden/>
    <w:unhideWhenUsed/>
    <w:rPr>
      <w:sz w:val="20"/>
    </w:rPr>
    <w:pPr>
      <w:spacing w:lineRule="auto" w:line="240" w:after="0"/>
    </w:pPr>
  </w:style>
  <w:style w:type="character" w:styleId="638">
    <w:name w:val="Endnote Text Char"/>
    <w:link w:val="637"/>
    <w:uiPriority w:val="99"/>
    <w:rPr>
      <w:sz w:val="20"/>
    </w:rPr>
  </w:style>
  <w:style w:type="character" w:styleId="639">
    <w:name w:val="endnote reference"/>
    <w:basedOn w:val="651"/>
    <w:uiPriority w:val="99"/>
    <w:semiHidden/>
    <w:unhideWhenUsed/>
    <w:rPr>
      <w:vertAlign w:val="superscript"/>
    </w:rPr>
  </w:style>
  <w:style w:type="paragraph" w:styleId="640">
    <w:name w:val="toc 1"/>
    <w:basedOn w:val="650"/>
    <w:next w:val="650"/>
    <w:uiPriority w:val="39"/>
    <w:unhideWhenUsed/>
    <w:pPr>
      <w:ind w:left="0" w:right="0" w:firstLine="0"/>
      <w:spacing w:after="57"/>
    </w:pPr>
  </w:style>
  <w:style w:type="paragraph" w:styleId="641">
    <w:name w:val="toc 2"/>
    <w:basedOn w:val="650"/>
    <w:next w:val="650"/>
    <w:uiPriority w:val="39"/>
    <w:unhideWhenUsed/>
    <w:pPr>
      <w:ind w:left="283" w:right="0" w:firstLine="0"/>
      <w:spacing w:after="57"/>
    </w:pPr>
  </w:style>
  <w:style w:type="paragraph" w:styleId="642">
    <w:name w:val="toc 3"/>
    <w:basedOn w:val="650"/>
    <w:next w:val="650"/>
    <w:uiPriority w:val="39"/>
    <w:unhideWhenUsed/>
    <w:pPr>
      <w:ind w:left="567" w:right="0" w:firstLine="0"/>
      <w:spacing w:after="57"/>
    </w:pPr>
  </w:style>
  <w:style w:type="paragraph" w:styleId="643">
    <w:name w:val="toc 4"/>
    <w:basedOn w:val="650"/>
    <w:next w:val="650"/>
    <w:uiPriority w:val="39"/>
    <w:unhideWhenUsed/>
    <w:pPr>
      <w:ind w:left="850" w:right="0" w:firstLine="0"/>
      <w:spacing w:after="57"/>
    </w:pPr>
  </w:style>
  <w:style w:type="paragraph" w:styleId="644">
    <w:name w:val="toc 5"/>
    <w:basedOn w:val="650"/>
    <w:next w:val="650"/>
    <w:uiPriority w:val="39"/>
    <w:unhideWhenUsed/>
    <w:pPr>
      <w:ind w:left="1134" w:right="0" w:firstLine="0"/>
      <w:spacing w:after="57"/>
    </w:pPr>
  </w:style>
  <w:style w:type="paragraph" w:styleId="645">
    <w:name w:val="toc 6"/>
    <w:basedOn w:val="650"/>
    <w:next w:val="650"/>
    <w:uiPriority w:val="39"/>
    <w:unhideWhenUsed/>
    <w:pPr>
      <w:ind w:left="1417" w:right="0" w:firstLine="0"/>
      <w:spacing w:after="57"/>
    </w:pPr>
  </w:style>
  <w:style w:type="paragraph" w:styleId="646">
    <w:name w:val="toc 7"/>
    <w:basedOn w:val="650"/>
    <w:next w:val="650"/>
    <w:uiPriority w:val="39"/>
    <w:unhideWhenUsed/>
    <w:pPr>
      <w:ind w:left="1701" w:right="0" w:firstLine="0"/>
      <w:spacing w:after="57"/>
    </w:pPr>
  </w:style>
  <w:style w:type="paragraph" w:styleId="647">
    <w:name w:val="toc 8"/>
    <w:basedOn w:val="650"/>
    <w:next w:val="650"/>
    <w:uiPriority w:val="39"/>
    <w:unhideWhenUsed/>
    <w:pPr>
      <w:ind w:left="1984" w:right="0" w:firstLine="0"/>
      <w:spacing w:after="57"/>
    </w:pPr>
  </w:style>
  <w:style w:type="paragraph" w:styleId="648">
    <w:name w:val="toc 9"/>
    <w:basedOn w:val="650"/>
    <w:next w:val="650"/>
    <w:uiPriority w:val="39"/>
    <w:unhideWhenUsed/>
    <w:pPr>
      <w:ind w:left="2268" w:right="0" w:firstLine="0"/>
      <w:spacing w:after="57"/>
    </w:pPr>
  </w:style>
  <w:style w:type="paragraph" w:styleId="649">
    <w:name w:val="TOC Heading"/>
    <w:uiPriority w:val="39"/>
    <w:unhideWhenUsed/>
  </w:style>
  <w:style w:type="paragraph" w:styleId="650" w:default="1">
    <w:name w:val="Normal"/>
    <w:qFormat/>
  </w:style>
  <w:style w:type="character" w:styleId="651" w:default="1">
    <w:name w:val="Default Paragraph Font"/>
    <w:uiPriority w:val="1"/>
    <w:semiHidden/>
    <w:unhideWhenUsed/>
  </w:style>
  <w:style w:type="table" w:styleId="65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3" w:default="1">
    <w:name w:val="No List"/>
    <w:uiPriority w:val="99"/>
    <w:semiHidden/>
    <w:unhideWhenUsed/>
  </w:style>
  <w:style w:type="paragraph" w:styleId="654">
    <w:name w:val="No Spacing"/>
    <w:qFormat/>
    <w:uiPriority w:val="1"/>
    <w:pPr>
      <w:spacing w:lineRule="auto" w:line="240" w:after="0"/>
    </w:pPr>
  </w:style>
  <w:style w:type="paragraph" w:styleId="655">
    <w:name w:val="List Paragraph"/>
    <w:basedOn w:val="650"/>
    <w:qFormat/>
    <w:uiPriority w:val="34"/>
    <w:pPr>
      <w:contextualSpacing w:val="true"/>
      <w:ind w:left="720"/>
    </w:pPr>
  </w:style>
  <w:style w:type="paragraph" w:styleId="656">
    <w:name w:val="Balloon Text"/>
    <w:basedOn w:val="650"/>
    <w:link w:val="657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657" w:customStyle="1">
    <w:name w:val="Текст выноски Знак"/>
    <w:basedOn w:val="651"/>
    <w:link w:val="656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Золотарева М.В.</dc:creator>
  <cp:revision>23</cp:revision>
  <dcterms:created xsi:type="dcterms:W3CDTF">2021-04-26T09:37:00Z</dcterms:created>
  <dcterms:modified xsi:type="dcterms:W3CDTF">2022-06-03T05:24:54Z</dcterms:modified>
</cp:coreProperties>
</file>