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4604"/>
      </w:tblGrid>
      <w:tr w:rsidR="003C7484">
        <w:tc>
          <w:tcPr>
            <w:tcW w:w="46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C7484" w:rsidRDefault="00BC12FB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67938" cy="729374"/>
                      <wp:effectExtent l="0" t="0" r="0" b="0"/>
                      <wp:docPr id="1" name="Рисунок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"/>
                              <pic:cNvPicPr/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7937" cy="7293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4.7pt;height:57.4pt;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  <w:p w:rsidR="003C7484" w:rsidRDefault="003C7484">
            <w:pPr>
              <w:jc w:val="center"/>
            </w:pPr>
          </w:p>
          <w:p w:rsidR="003C7484" w:rsidRDefault="00BC12FB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>Администрация</w:t>
            </w:r>
          </w:p>
          <w:p w:rsidR="003C7484" w:rsidRDefault="00BC12FB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муниципального района </w:t>
            </w:r>
            <w:proofErr w:type="gramStart"/>
            <w:r>
              <w:rPr>
                <w:b/>
                <w:color w:val="000000"/>
                <w:sz w:val="28"/>
                <w:szCs w:val="28"/>
              </w:rPr>
              <w:t>Алексеевский</w:t>
            </w:r>
            <w:proofErr w:type="gramEnd"/>
          </w:p>
          <w:p w:rsidR="003C7484" w:rsidRDefault="00BC12FB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>Самарской  области</w:t>
            </w:r>
          </w:p>
          <w:p w:rsidR="003C7484" w:rsidRDefault="003C7484">
            <w:pPr>
              <w:jc w:val="center"/>
              <w:rPr>
                <w:color w:val="000000"/>
              </w:rPr>
            </w:pPr>
          </w:p>
          <w:p w:rsidR="003C7484" w:rsidRDefault="00BC12FB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 xml:space="preserve">ПОСТАНОВЛЕНИЕ   </w:t>
            </w:r>
            <w:r>
              <w:rPr>
                <w:u w:val="single"/>
              </w:rPr>
              <w:t xml:space="preserve"> </w:t>
            </w:r>
          </w:p>
          <w:p w:rsidR="003C7484" w:rsidRDefault="00BC12FB">
            <w:r>
              <w:t xml:space="preserve">                            </w:t>
            </w:r>
          </w:p>
          <w:p w:rsidR="003C7484" w:rsidRDefault="00BC12FB">
            <w:pPr>
              <w:jc w:val="center"/>
            </w:pPr>
            <w:r>
              <w:rPr>
                <w:b/>
                <w:sz w:val="28"/>
                <w:szCs w:val="28"/>
                <w:u w:val="single"/>
              </w:rPr>
              <w:t xml:space="preserve"> ___________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</w:rPr>
              <w:t xml:space="preserve">№ </w:t>
            </w:r>
            <w:r>
              <w:rPr>
                <w:b/>
                <w:u w:val="single"/>
              </w:rPr>
              <w:t>______</w:t>
            </w:r>
          </w:p>
          <w:p w:rsidR="003C7484" w:rsidRDefault="003C7484">
            <w:pPr>
              <w:jc w:val="center"/>
            </w:pPr>
          </w:p>
          <w:p w:rsidR="003C7484" w:rsidRDefault="00BC12FB">
            <w:pPr>
              <w:jc w:val="center"/>
            </w:pPr>
            <w:proofErr w:type="spellStart"/>
            <w:r>
              <w:t>с</w:t>
            </w:r>
            <w:proofErr w:type="gramStart"/>
            <w:r>
              <w:t>.А</w:t>
            </w:r>
            <w:proofErr w:type="gramEnd"/>
            <w:r>
              <w:t>лексеевка</w:t>
            </w:r>
            <w:proofErr w:type="spellEnd"/>
          </w:p>
          <w:p w:rsidR="003C7484" w:rsidRDefault="003C7484"/>
        </w:tc>
        <w:tc>
          <w:tcPr>
            <w:tcW w:w="46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C7484" w:rsidRDefault="003C7484">
            <w:pPr>
              <w:jc w:val="center"/>
            </w:pPr>
          </w:p>
          <w:p w:rsidR="003C7484" w:rsidRDefault="003C7484">
            <w:pPr>
              <w:jc w:val="center"/>
            </w:pPr>
          </w:p>
          <w:p w:rsidR="003C7484" w:rsidRDefault="003C7484">
            <w:pPr>
              <w:jc w:val="center"/>
            </w:pPr>
          </w:p>
          <w:p w:rsidR="003C7484" w:rsidRDefault="003C7484">
            <w:pPr>
              <w:jc w:val="center"/>
            </w:pPr>
          </w:p>
          <w:p w:rsidR="003C7484" w:rsidRDefault="003C7484">
            <w:pPr>
              <w:jc w:val="center"/>
            </w:pPr>
          </w:p>
          <w:p w:rsidR="003C7484" w:rsidRDefault="003C7484">
            <w:pPr>
              <w:jc w:val="center"/>
            </w:pPr>
          </w:p>
          <w:p w:rsidR="003C7484" w:rsidRDefault="003C7484">
            <w:pPr>
              <w:jc w:val="center"/>
            </w:pPr>
          </w:p>
          <w:p w:rsidR="003C7484" w:rsidRDefault="003C7484">
            <w:pPr>
              <w:jc w:val="right"/>
            </w:pPr>
          </w:p>
        </w:tc>
      </w:tr>
    </w:tbl>
    <w:p w:rsidR="003C7484" w:rsidRDefault="00BC12FB">
      <w:pPr>
        <w:pStyle w:val="aff"/>
        <w:ind w:firstLine="0"/>
      </w:pPr>
      <w:r>
        <w:rPr>
          <w:b/>
          <w:sz w:val="26"/>
          <w:szCs w:val="26"/>
        </w:rPr>
        <w:t xml:space="preserve">     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0"/>
        <w:gridCol w:w="3470"/>
      </w:tblGrid>
      <w:tr w:rsidR="003C7484">
        <w:tc>
          <w:tcPr>
            <w:tcW w:w="57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C7484" w:rsidRDefault="00BC12FB">
            <w:pPr>
              <w:pStyle w:val="aff"/>
              <w:ind w:firstLine="0"/>
              <w:jc w:val="both"/>
            </w:pPr>
            <w:r>
              <w:rPr>
                <w:b/>
                <w:szCs w:val="28"/>
              </w:rPr>
              <w:t xml:space="preserve"> </w:t>
            </w:r>
            <w:r>
              <w:rPr>
                <w:b/>
                <w:bCs/>
                <w:color w:val="000000" w:themeColor="text1"/>
                <w:szCs w:val="28"/>
              </w:rPr>
              <w:t xml:space="preserve">Об утверждении </w:t>
            </w:r>
            <w:bookmarkStart w:id="0" w:name="_Hlk87436565"/>
            <w:bookmarkStart w:id="1" w:name="_Hlk87436822"/>
            <w:r>
              <w:rPr>
                <w:b/>
                <w:bCs/>
                <w:color w:val="000000" w:themeColor="text1"/>
                <w:szCs w:val="28"/>
              </w:rPr>
              <w:t xml:space="preserve">формы проверочного листа, используемого при осуществлении </w:t>
            </w:r>
            <w:bookmarkStart w:id="2" w:name="_Hlk82421409"/>
            <w:bookmarkEnd w:id="0"/>
            <w:r>
              <w:rPr>
                <w:b/>
                <w:bCs/>
                <w:color w:val="000000" w:themeColor="text1"/>
                <w:szCs w:val="28"/>
              </w:rPr>
              <w:t xml:space="preserve">муниципального жилищного контроля </w:t>
            </w:r>
            <w:bookmarkEnd w:id="1"/>
            <w:bookmarkEnd w:id="2"/>
            <w:r>
              <w:rPr>
                <w:b/>
                <w:bCs/>
                <w:color w:val="000000"/>
                <w:szCs w:val="28"/>
              </w:rPr>
              <w:br/>
              <w:t xml:space="preserve">в муниципальном районе </w:t>
            </w:r>
            <w:proofErr w:type="gramStart"/>
            <w:r>
              <w:rPr>
                <w:b/>
                <w:bCs/>
                <w:color w:val="000000"/>
                <w:szCs w:val="28"/>
              </w:rPr>
              <w:t>Алексеевский</w:t>
            </w:r>
            <w:proofErr w:type="gramEnd"/>
            <w:r>
              <w:rPr>
                <w:b/>
                <w:bCs/>
                <w:color w:val="000000"/>
                <w:szCs w:val="28"/>
              </w:rPr>
              <w:t xml:space="preserve"> Самарской области</w:t>
            </w:r>
          </w:p>
        </w:tc>
        <w:tc>
          <w:tcPr>
            <w:tcW w:w="34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C7484" w:rsidRDefault="003C7484">
            <w:pPr>
              <w:jc w:val="center"/>
            </w:pPr>
          </w:p>
          <w:p w:rsidR="003C7484" w:rsidRDefault="003C7484">
            <w:pPr>
              <w:jc w:val="center"/>
            </w:pPr>
          </w:p>
          <w:p w:rsidR="003C7484" w:rsidRDefault="003C7484">
            <w:pPr>
              <w:jc w:val="center"/>
            </w:pPr>
          </w:p>
          <w:p w:rsidR="003C7484" w:rsidRDefault="003C7484">
            <w:pPr>
              <w:jc w:val="center"/>
            </w:pPr>
          </w:p>
          <w:p w:rsidR="003C7484" w:rsidRDefault="003C7484">
            <w:pPr>
              <w:jc w:val="center"/>
            </w:pPr>
          </w:p>
          <w:p w:rsidR="003C7484" w:rsidRDefault="003C7484"/>
        </w:tc>
      </w:tr>
    </w:tbl>
    <w:p w:rsidR="003C7484" w:rsidRDefault="00BC12FB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>
        <w:rPr>
          <w:i/>
          <w:iCs/>
        </w:rPr>
        <w:t xml:space="preserve"> </w:t>
      </w:r>
    </w:p>
    <w:p w:rsidR="003C7484" w:rsidRDefault="003C7484">
      <w:pPr>
        <w:rPr>
          <w:color w:val="000000"/>
          <w:sz w:val="28"/>
          <w:szCs w:val="28"/>
        </w:rPr>
      </w:pPr>
    </w:p>
    <w:p w:rsidR="003C7484" w:rsidRDefault="00BC12F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В соответствии со статьей 53</w:t>
      </w:r>
      <w:r>
        <w:rPr>
          <w:color w:val="000000" w:themeColor="text1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Федерации»,</w:t>
      </w:r>
      <w:r>
        <w:rPr>
          <w:color w:val="000000" w:themeColor="text1"/>
          <w:sz w:val="28"/>
          <w:szCs w:val="28"/>
          <w:shd w:val="clear" w:color="FFFFFF" w:fill="FFFFFF"/>
        </w:rPr>
        <w:t xml:space="preserve"> постановлением Правительства Российской Федерации от 27.10.2021 № 1844 «Об утверждении требований к разработке, содержанию, </w:t>
      </w:r>
      <w:r>
        <w:rPr>
          <w:color w:val="000000" w:themeColor="text1"/>
          <w:sz w:val="28"/>
          <w:szCs w:val="28"/>
          <w:shd w:val="clear" w:color="FFFFFF" w:fill="FFFFFF"/>
        </w:rPr>
        <w:t xml:space="preserve">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 </w:t>
      </w:r>
      <w:r>
        <w:rPr>
          <w:color w:val="000000" w:themeColor="text1"/>
          <w:sz w:val="20"/>
          <w:szCs w:val="28"/>
          <w:shd w:val="clear" w:color="FFFFFF" w:fill="FFFFFF"/>
        </w:rPr>
        <w:t>(вступило в силу 01.03.2022 г.)</w:t>
      </w:r>
      <w:r>
        <w:rPr>
          <w:color w:val="000000" w:themeColor="text1"/>
          <w:sz w:val="28"/>
          <w:szCs w:val="28"/>
          <w:shd w:val="clear" w:color="FFFFFF" w:fill="FFFFFF"/>
        </w:rPr>
        <w:t>,</w:t>
      </w:r>
      <w:r>
        <w:rPr>
          <w:color w:val="000000" w:themeColor="text1"/>
          <w:sz w:val="28"/>
          <w:szCs w:val="28"/>
        </w:rPr>
        <w:t xml:space="preserve"> руководствуясь Уставом муниципального</w:t>
      </w:r>
      <w:proofErr w:type="gramEnd"/>
      <w:r>
        <w:rPr>
          <w:color w:val="000000" w:themeColor="text1"/>
          <w:sz w:val="28"/>
          <w:szCs w:val="28"/>
        </w:rPr>
        <w:t xml:space="preserve"> района </w:t>
      </w:r>
      <w:proofErr w:type="gramStart"/>
      <w:r>
        <w:rPr>
          <w:color w:val="000000" w:themeColor="text1"/>
          <w:sz w:val="28"/>
          <w:szCs w:val="28"/>
        </w:rPr>
        <w:t>Алексеевский</w:t>
      </w:r>
      <w:proofErr w:type="gramEnd"/>
      <w:r>
        <w:rPr>
          <w:color w:val="000000" w:themeColor="text1"/>
          <w:sz w:val="28"/>
          <w:szCs w:val="28"/>
        </w:rPr>
        <w:t xml:space="preserve"> и соглашениями  о передаче Администрациями сельских поселений муниципального района Алексеевский полномочий об осуществлении видов муниципального контроля Администрации муниципального района Алексе</w:t>
      </w:r>
      <w:r>
        <w:rPr>
          <w:color w:val="000000" w:themeColor="text1"/>
          <w:sz w:val="28"/>
          <w:szCs w:val="28"/>
        </w:rPr>
        <w:t xml:space="preserve">евский, </w:t>
      </w:r>
    </w:p>
    <w:p w:rsidR="003C7484" w:rsidRDefault="00BC12F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А</w:t>
      </w:r>
      <w:r>
        <w:rPr>
          <w:b/>
          <w:sz w:val="28"/>
          <w:szCs w:val="28"/>
        </w:rPr>
        <w:t xml:space="preserve">дминистрация муниципального района </w:t>
      </w:r>
      <w:proofErr w:type="gramStart"/>
      <w:r>
        <w:rPr>
          <w:b/>
          <w:sz w:val="28"/>
          <w:szCs w:val="28"/>
        </w:rPr>
        <w:t>Алексеевский</w:t>
      </w:r>
      <w:proofErr w:type="gram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 xml:space="preserve">:  </w:t>
      </w:r>
    </w:p>
    <w:p w:rsidR="003C7484" w:rsidRDefault="00BC12F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1. Утвердить прилагаемую </w:t>
      </w:r>
      <w:bookmarkStart w:id="3" w:name="_Hlk82421551"/>
      <w:r>
        <w:rPr>
          <w:color w:val="000000" w:themeColor="text1"/>
          <w:sz w:val="28"/>
          <w:szCs w:val="28"/>
        </w:rPr>
        <w:t xml:space="preserve">форму проверочного листа, используемого при осуществлении </w:t>
      </w:r>
      <w:bookmarkEnd w:id="3"/>
      <w:r>
        <w:rPr>
          <w:color w:val="000000" w:themeColor="text1"/>
          <w:sz w:val="28"/>
          <w:szCs w:val="28"/>
        </w:rPr>
        <w:t xml:space="preserve">муниципального жилищного контроля </w:t>
      </w:r>
      <w:r>
        <w:rPr>
          <w:color w:val="000000"/>
          <w:sz w:val="28"/>
          <w:szCs w:val="28"/>
        </w:rPr>
        <w:t xml:space="preserve">в муниципальном районе </w:t>
      </w:r>
      <w:proofErr w:type="gramStart"/>
      <w:r>
        <w:rPr>
          <w:color w:val="000000"/>
          <w:sz w:val="28"/>
          <w:szCs w:val="28"/>
        </w:rPr>
        <w:t>Алексеевский</w:t>
      </w:r>
      <w:proofErr w:type="gramEnd"/>
      <w:r>
        <w:rPr>
          <w:color w:val="000000"/>
          <w:sz w:val="28"/>
          <w:szCs w:val="28"/>
        </w:rPr>
        <w:t xml:space="preserve"> Самарской области.</w:t>
      </w:r>
    </w:p>
    <w:p w:rsidR="003C7484" w:rsidRDefault="00BC12FB">
      <w:pPr>
        <w:spacing w:after="16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2. Опублик</w:t>
      </w:r>
      <w:r>
        <w:rPr>
          <w:color w:val="000000" w:themeColor="text1"/>
          <w:sz w:val="28"/>
          <w:szCs w:val="28"/>
        </w:rPr>
        <w:t>овать настоящее постановление в средствах массовой информации путем его размещения на официальном сайте Администрации муниципального района Алексеевский Самарской области</w:t>
      </w:r>
      <w:r>
        <w:rPr>
          <w:i/>
          <w:i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информационно-коммуникационной сети «Интернет» в разделах «Контрольно-надзорная дея</w:t>
      </w:r>
      <w:r>
        <w:rPr>
          <w:color w:val="000000" w:themeColor="text1"/>
          <w:sz w:val="28"/>
          <w:szCs w:val="28"/>
        </w:rPr>
        <w:t xml:space="preserve">тельность» и «Официальное опубликование», а также </w:t>
      </w:r>
      <w:r>
        <w:rPr>
          <w:color w:val="000000" w:themeColor="text1"/>
          <w:sz w:val="28"/>
          <w:szCs w:val="28"/>
          <w:shd w:val="clear" w:color="FFFFFF" w:fill="FFFFFF"/>
        </w:rPr>
        <w:t>внести форму проверочного листа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>
        <w:rPr>
          <w:color w:val="000000" w:themeColor="text1"/>
          <w:sz w:val="28"/>
          <w:szCs w:val="28"/>
        </w:rPr>
        <w:t>.</w:t>
      </w:r>
    </w:p>
    <w:p w:rsidR="003C7484" w:rsidRDefault="00BC12FB">
      <w:pPr>
        <w:pStyle w:val="aff"/>
        <w:spacing w:line="360" w:lineRule="auto"/>
        <w:ind w:firstLine="708"/>
        <w:jc w:val="both"/>
        <w:rPr>
          <w:szCs w:val="28"/>
        </w:rPr>
      </w:pPr>
      <w:r>
        <w:rPr>
          <w:color w:val="000000" w:themeColor="text1"/>
          <w:szCs w:val="28"/>
        </w:rPr>
        <w:t>3. Настоящее постановление</w:t>
      </w:r>
      <w:r>
        <w:rPr>
          <w:color w:val="000000" w:themeColor="text1"/>
          <w:szCs w:val="28"/>
        </w:rPr>
        <w:t xml:space="preserve"> вступает в силу со дня его официального опубликования. </w:t>
      </w:r>
    </w:p>
    <w:p w:rsidR="003C7484" w:rsidRDefault="003C7484">
      <w:pPr>
        <w:pStyle w:val="aff"/>
        <w:ind w:firstLine="0"/>
        <w:jc w:val="both"/>
        <w:rPr>
          <w:b/>
          <w:szCs w:val="28"/>
        </w:rPr>
      </w:pPr>
    </w:p>
    <w:p w:rsidR="003C7484" w:rsidRDefault="003C7484">
      <w:pPr>
        <w:pStyle w:val="aff"/>
        <w:ind w:firstLine="0"/>
        <w:jc w:val="both"/>
        <w:rPr>
          <w:b/>
          <w:szCs w:val="28"/>
        </w:rPr>
      </w:pPr>
    </w:p>
    <w:p w:rsidR="003C7484" w:rsidRDefault="003C7484">
      <w:pPr>
        <w:pStyle w:val="aff"/>
        <w:ind w:firstLine="0"/>
        <w:jc w:val="both"/>
        <w:rPr>
          <w:b/>
          <w:szCs w:val="28"/>
        </w:rPr>
      </w:pPr>
    </w:p>
    <w:p w:rsidR="003C7484" w:rsidRDefault="003C7484">
      <w:pPr>
        <w:pStyle w:val="aff"/>
        <w:ind w:firstLine="0"/>
        <w:jc w:val="both"/>
        <w:rPr>
          <w:b/>
          <w:szCs w:val="28"/>
        </w:rPr>
      </w:pPr>
    </w:p>
    <w:p w:rsidR="003C7484" w:rsidRDefault="00BC12FB">
      <w:pPr>
        <w:pStyle w:val="aff"/>
        <w:ind w:firstLine="0"/>
        <w:jc w:val="both"/>
      </w:pPr>
      <w:r>
        <w:rPr>
          <w:b/>
          <w:szCs w:val="28"/>
        </w:rPr>
        <w:t xml:space="preserve">Глава </w:t>
      </w:r>
      <w:proofErr w:type="gramStart"/>
      <w:r>
        <w:rPr>
          <w:b/>
          <w:szCs w:val="28"/>
        </w:rPr>
        <w:t>муниципального</w:t>
      </w:r>
      <w:proofErr w:type="gramEnd"/>
      <w:r>
        <w:rPr>
          <w:b/>
          <w:szCs w:val="28"/>
        </w:rPr>
        <w:t xml:space="preserve"> </w:t>
      </w:r>
    </w:p>
    <w:p w:rsidR="003C7484" w:rsidRDefault="00BC12FB">
      <w:pPr>
        <w:pStyle w:val="aff"/>
        <w:ind w:firstLine="0"/>
        <w:jc w:val="both"/>
      </w:pPr>
      <w:r>
        <w:rPr>
          <w:b/>
          <w:szCs w:val="28"/>
        </w:rPr>
        <w:t xml:space="preserve">района </w:t>
      </w:r>
      <w:proofErr w:type="gramStart"/>
      <w:r>
        <w:rPr>
          <w:b/>
          <w:szCs w:val="28"/>
        </w:rPr>
        <w:t>Алексеевский</w:t>
      </w:r>
      <w:proofErr w:type="gramEnd"/>
      <w:r>
        <w:rPr>
          <w:b/>
          <w:szCs w:val="28"/>
        </w:rPr>
        <w:t xml:space="preserve">         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  Г.А. </w:t>
      </w:r>
      <w:proofErr w:type="spellStart"/>
      <w:r>
        <w:rPr>
          <w:b/>
          <w:szCs w:val="28"/>
        </w:rPr>
        <w:t>Зацепина</w:t>
      </w:r>
      <w:proofErr w:type="spellEnd"/>
    </w:p>
    <w:p w:rsidR="003C7484" w:rsidRDefault="003C7484">
      <w:pPr>
        <w:pStyle w:val="aff"/>
        <w:spacing w:line="360" w:lineRule="auto"/>
        <w:ind w:firstLine="0"/>
        <w:jc w:val="both"/>
      </w:pPr>
    </w:p>
    <w:p w:rsidR="003C7484" w:rsidRDefault="003C7484">
      <w:pPr>
        <w:pStyle w:val="aff"/>
        <w:spacing w:line="360" w:lineRule="auto"/>
        <w:ind w:firstLine="0"/>
        <w:jc w:val="both"/>
      </w:pPr>
    </w:p>
    <w:p w:rsidR="003C7484" w:rsidRDefault="003C7484">
      <w:pPr>
        <w:pStyle w:val="aff"/>
        <w:spacing w:line="360" w:lineRule="auto"/>
        <w:ind w:firstLine="0"/>
        <w:jc w:val="both"/>
      </w:pPr>
    </w:p>
    <w:p w:rsidR="003C7484" w:rsidRDefault="003C7484">
      <w:pPr>
        <w:pStyle w:val="aff"/>
        <w:spacing w:line="360" w:lineRule="auto"/>
        <w:ind w:firstLine="0"/>
        <w:jc w:val="both"/>
      </w:pPr>
    </w:p>
    <w:p w:rsidR="003C7484" w:rsidRDefault="003C7484">
      <w:pPr>
        <w:pStyle w:val="aff"/>
        <w:spacing w:line="360" w:lineRule="auto"/>
        <w:ind w:firstLine="0"/>
        <w:jc w:val="both"/>
      </w:pPr>
    </w:p>
    <w:p w:rsidR="003C7484" w:rsidRDefault="003C7484">
      <w:pPr>
        <w:pStyle w:val="aff"/>
        <w:spacing w:line="360" w:lineRule="auto"/>
        <w:ind w:firstLine="0"/>
        <w:jc w:val="both"/>
      </w:pPr>
    </w:p>
    <w:p w:rsidR="003C7484" w:rsidRDefault="00BC12FB">
      <w:pPr>
        <w:pStyle w:val="aff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3C7484" w:rsidRDefault="003C7484">
      <w:pPr>
        <w:pStyle w:val="aff"/>
        <w:ind w:firstLine="0"/>
        <w:jc w:val="both"/>
      </w:pPr>
    </w:p>
    <w:p w:rsidR="003C7484" w:rsidRDefault="003C7484">
      <w:pPr>
        <w:pStyle w:val="aff"/>
        <w:ind w:firstLine="0"/>
        <w:jc w:val="both"/>
      </w:pPr>
    </w:p>
    <w:p w:rsidR="003C7484" w:rsidRDefault="003C7484">
      <w:pPr>
        <w:pStyle w:val="aff"/>
        <w:ind w:firstLine="0"/>
        <w:jc w:val="both"/>
      </w:pPr>
    </w:p>
    <w:p w:rsidR="003C7484" w:rsidRDefault="003C7484">
      <w:pPr>
        <w:pStyle w:val="aff"/>
        <w:ind w:firstLine="0"/>
        <w:jc w:val="both"/>
      </w:pPr>
    </w:p>
    <w:p w:rsidR="003C7484" w:rsidRDefault="003C7484">
      <w:pPr>
        <w:pStyle w:val="aff"/>
        <w:ind w:firstLine="0"/>
        <w:jc w:val="both"/>
      </w:pPr>
    </w:p>
    <w:p w:rsidR="003C7484" w:rsidRDefault="003C7484">
      <w:pPr>
        <w:pStyle w:val="aff"/>
        <w:ind w:firstLine="0"/>
        <w:jc w:val="both"/>
      </w:pPr>
    </w:p>
    <w:p w:rsidR="003C7484" w:rsidRDefault="00BC12FB">
      <w:pPr>
        <w:pStyle w:val="aff"/>
        <w:ind w:firstLine="0"/>
        <w:jc w:val="both"/>
      </w:pPr>
      <w:r>
        <w:rPr>
          <w:sz w:val="22"/>
          <w:szCs w:val="22"/>
        </w:rPr>
        <w:t>Губин (84671) 2-23-67</w:t>
      </w:r>
    </w:p>
    <w:p w:rsidR="003C7484" w:rsidRDefault="00BC12FB">
      <w:pPr>
        <w:pStyle w:val="aff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Шишова (84671) 2-28-49 </w:t>
      </w:r>
    </w:p>
    <w:p w:rsidR="00BC12FB" w:rsidRDefault="00BC12FB">
      <w:pPr>
        <w:pStyle w:val="aff"/>
        <w:ind w:firstLine="0"/>
        <w:jc w:val="both"/>
        <w:rPr>
          <w:sz w:val="22"/>
          <w:szCs w:val="22"/>
        </w:rPr>
      </w:pPr>
    </w:p>
    <w:p w:rsidR="00BC12FB" w:rsidRDefault="00BC12FB" w:rsidP="00BC12FB">
      <w:pPr>
        <w:tabs>
          <w:tab w:val="num" w:pos="200"/>
        </w:tabs>
        <w:ind w:left="4536"/>
        <w:jc w:val="center"/>
        <w:outlineLvl w:val="0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Утверждена</w:t>
      </w:r>
    </w:p>
    <w:p w:rsidR="00BC12FB" w:rsidRDefault="00BC12FB" w:rsidP="00BC12FB">
      <w:pPr>
        <w:ind w:left="4536"/>
        <w:jc w:val="center"/>
        <w:rPr>
          <w:color w:val="000000"/>
        </w:rPr>
      </w:pPr>
      <w:r>
        <w:rPr>
          <w:color w:val="000000" w:themeColor="text1"/>
          <w:sz w:val="28"/>
          <w:szCs w:val="28"/>
        </w:rPr>
        <w:t xml:space="preserve"> постановлением Администрации муниципального района </w:t>
      </w:r>
      <w:proofErr w:type="gramStart"/>
      <w:r>
        <w:rPr>
          <w:color w:val="000000" w:themeColor="text1"/>
          <w:sz w:val="28"/>
          <w:szCs w:val="28"/>
        </w:rPr>
        <w:t>Алексеевский</w:t>
      </w:r>
      <w:proofErr w:type="gramEnd"/>
    </w:p>
    <w:p w:rsidR="00BC12FB" w:rsidRDefault="00BC12FB" w:rsidP="00BC12FB">
      <w:pPr>
        <w:tabs>
          <w:tab w:val="num" w:pos="200"/>
        </w:tabs>
        <w:ind w:left="4536"/>
        <w:jc w:val="center"/>
        <w:outlineLvl w:val="0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от __________ 2022 № ___</w:t>
      </w:r>
    </w:p>
    <w:p w:rsidR="00BC12FB" w:rsidRDefault="00BC12FB" w:rsidP="00BC12FB">
      <w:pPr>
        <w:shd w:val="clear" w:color="FFFFFF" w:fill="FFFFFF"/>
        <w:jc w:val="center"/>
        <w:rPr>
          <w:color w:val="000000"/>
          <w:sz w:val="28"/>
          <w:szCs w:val="28"/>
        </w:rPr>
      </w:pPr>
    </w:p>
    <w:p w:rsidR="00BC12FB" w:rsidRDefault="00BC12FB" w:rsidP="00BC12FB">
      <w:pPr>
        <w:shd w:val="clear" w:color="FFFFFF" w:fill="FFFFFF"/>
        <w:jc w:val="center"/>
        <w:rPr>
          <w:color w:val="000000"/>
          <w:sz w:val="28"/>
          <w:szCs w:val="28"/>
        </w:rPr>
      </w:pPr>
    </w:p>
    <w:p w:rsidR="00BC12FB" w:rsidRDefault="00BC12FB" w:rsidP="00BC12FB">
      <w:pPr>
        <w:shd w:val="clear" w:color="FFFFFF" w:fill="FFFFFF"/>
        <w:jc w:val="center"/>
        <w:rPr>
          <w:b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Форма</w:t>
      </w:r>
    </w:p>
    <w:p w:rsidR="00BC12FB" w:rsidRDefault="00BC12FB" w:rsidP="00BC12FB">
      <w:pPr>
        <w:shd w:val="clear" w:color="FFFFFF" w:fill="FFFFFF"/>
        <w:jc w:val="center"/>
        <w:rPr>
          <w:color w:val="000000"/>
          <w:sz w:val="28"/>
          <w:szCs w:val="28"/>
        </w:rPr>
      </w:pPr>
    </w:p>
    <w:p w:rsidR="00BC12FB" w:rsidRDefault="00BC12FB" w:rsidP="00BC12FB">
      <w:pPr>
        <w:shd w:val="clear" w:color="FFFFFF" w:fill="FFFFFF"/>
        <w:ind w:left="5103"/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QR-код, предусмотренный постановлением Правительства Российской Федерации </w:t>
      </w:r>
      <w:r>
        <w:rPr>
          <w:color w:val="000000" w:themeColor="text1"/>
          <w:sz w:val="28"/>
          <w:szCs w:val="28"/>
        </w:rPr>
        <w:br/>
        <w:t xml:space="preserve">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</w:t>
      </w:r>
      <w:r>
        <w:rPr>
          <w:color w:val="000000" w:themeColor="text1"/>
          <w:sz w:val="28"/>
          <w:szCs w:val="28"/>
        </w:rPr>
        <w:br/>
        <w:t>№ 415».</w:t>
      </w:r>
    </w:p>
    <w:p w:rsidR="00BC12FB" w:rsidRDefault="00BC12FB" w:rsidP="00BC12FB">
      <w:pPr>
        <w:shd w:val="clear" w:color="FFFFFF" w:fill="FFFFFF"/>
        <w:jc w:val="right"/>
        <w:rPr>
          <w:color w:val="000000"/>
          <w:sz w:val="28"/>
          <w:szCs w:val="28"/>
        </w:rPr>
      </w:pPr>
    </w:p>
    <w:p w:rsidR="00BC12FB" w:rsidRDefault="00BC12FB" w:rsidP="00BC12FB">
      <w:pPr>
        <w:shd w:val="clear" w:color="FFFFFF" w:fill="FFFFFF"/>
        <w:jc w:val="center"/>
        <w:rPr>
          <w:color w:val="000000"/>
          <w:sz w:val="28"/>
          <w:szCs w:val="28"/>
        </w:rPr>
      </w:pPr>
    </w:p>
    <w:p w:rsidR="00BC12FB" w:rsidRDefault="00BC12FB" w:rsidP="00BC12FB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Проверочный лист, используемый при осуществлении </w:t>
      </w:r>
      <w:r>
        <w:rPr>
          <w:b/>
          <w:bCs/>
          <w:color w:val="000000" w:themeColor="text1"/>
          <w:sz w:val="28"/>
          <w:szCs w:val="28"/>
        </w:rPr>
        <w:br/>
        <w:t xml:space="preserve">муниципального жилищного контроля </w:t>
      </w:r>
      <w:r>
        <w:rPr>
          <w:b/>
          <w:bCs/>
          <w:color w:val="000000"/>
          <w:sz w:val="28"/>
          <w:szCs w:val="28"/>
        </w:rPr>
        <w:br/>
        <w:t>в  муниципальном районе Алексеевский Самарской области</w:t>
      </w:r>
      <w:r>
        <w:rPr>
          <w:b/>
          <w:bCs/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(далее также – проверочный лист)</w:t>
      </w:r>
    </w:p>
    <w:p w:rsidR="00BC12FB" w:rsidRDefault="00BC12FB" w:rsidP="00BC12FB">
      <w:pPr>
        <w:rPr>
          <w:sz w:val="28"/>
          <w:szCs w:val="28"/>
        </w:rPr>
      </w:pPr>
    </w:p>
    <w:p w:rsidR="00BC12FB" w:rsidRDefault="00BC12FB" w:rsidP="00BC12FB">
      <w:pPr>
        <w:widowControl w:val="0"/>
        <w:jc w:val="both"/>
        <w:rPr>
          <w:bCs/>
          <w:color w:val="000000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                                                                         «____» ___________20 ___ г.</w:t>
      </w:r>
    </w:p>
    <w:p w:rsidR="00BC12FB" w:rsidRDefault="00BC12FB" w:rsidP="00BC12FB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 дата заполнения проверочного листа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1. Вид    контроля,    включенный    в    единый    реестр     видов    контроля: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  Наименование    контрольного    органа и    реквизиты    нормативного правового акта об утверждении формы проверочного листа: __________________________________________________________________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 Вид контрольного мероприятия: ____________________________________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4. Объект муниципального контроля, в отношении которого проводится контрольное мероприятие: __________________________________________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 Фамилия, имя и отчество (при наличии) гражданина или индивидуального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 Место   (места)  проведения   контрольного   мероприятия   с   заполнением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проверочного листа: ________________________________________________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________________________________________________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8. Учётный номер контрольного мероприятия: __________________________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</w:t>
      </w:r>
    </w:p>
    <w:p w:rsidR="00BC12FB" w:rsidRDefault="00BC12FB" w:rsidP="00BC12F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BC12FB" w:rsidRDefault="00BC12FB" w:rsidP="00BC12FB"/>
    <w:tbl>
      <w:tblPr>
        <w:tblStyle w:val="af4"/>
        <w:tblW w:w="10359" w:type="dxa"/>
        <w:tblInd w:w="-714" w:type="dxa"/>
        <w:tblLook w:val="04A0" w:firstRow="1" w:lastRow="0" w:firstColumn="1" w:lastColumn="0" w:noHBand="0" w:noVBand="1"/>
      </w:tblPr>
      <w:tblGrid>
        <w:gridCol w:w="756"/>
        <w:gridCol w:w="2603"/>
        <w:gridCol w:w="2241"/>
        <w:gridCol w:w="458"/>
        <w:gridCol w:w="579"/>
        <w:gridCol w:w="1701"/>
        <w:gridCol w:w="2021"/>
      </w:tblGrid>
      <w:tr w:rsidR="00BC12FB" w:rsidTr="00B839BE">
        <w:trPr>
          <w:trHeight w:val="2870"/>
        </w:trPr>
        <w:tc>
          <w:tcPr>
            <w:tcW w:w="756" w:type="dxa"/>
            <w:vMerge w:val="restart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2603" w:type="dxa"/>
            <w:vMerge w:val="restart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</w:t>
            </w:r>
            <w:r>
              <w:rPr>
                <w:b/>
                <w:bCs/>
              </w:rPr>
              <w:lastRenderedPageBreak/>
              <w:t>требований</w:t>
            </w:r>
          </w:p>
        </w:tc>
        <w:tc>
          <w:tcPr>
            <w:tcW w:w="2241" w:type="dxa"/>
            <w:vMerge w:val="restart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38" w:type="dxa"/>
            <w:gridSpan w:val="3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2021" w:type="dxa"/>
            <w:vMerge w:val="restart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BC12FB" w:rsidTr="00B839BE">
        <w:tc>
          <w:tcPr>
            <w:tcW w:w="756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2603" w:type="dxa"/>
            <w:vMerge/>
          </w:tcPr>
          <w:p w:rsidR="00BC12FB" w:rsidRDefault="00BC12FB" w:rsidP="00B839BE"/>
        </w:tc>
        <w:tc>
          <w:tcPr>
            <w:tcW w:w="2241" w:type="dxa"/>
            <w:vMerge/>
          </w:tcPr>
          <w:p w:rsidR="00BC12FB" w:rsidRDefault="00BC12FB" w:rsidP="00B839BE"/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</w:t>
            </w: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нет</w:t>
            </w: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неприменимо</w:t>
            </w:r>
          </w:p>
        </w:tc>
        <w:tc>
          <w:tcPr>
            <w:tcW w:w="2021" w:type="dxa"/>
            <w:vMerge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10359" w:type="dxa"/>
            <w:gridSpan w:val="7"/>
          </w:tcPr>
          <w:p w:rsidR="00BC12FB" w:rsidRDefault="00BC12FB" w:rsidP="00B839BE">
            <w:pPr>
              <w:jc w:val="center"/>
            </w:pPr>
            <w:r>
              <w:lastRenderedPageBreak/>
              <w:t>Контрольные вопросы о соблюдении обязательных требований к созданию и деятельности юридических лиц, индивидуальных предпринимателей, осуществляющих управление многоквартирными домами, в котором есть жилые помещения муниципального жилищного фонда (далее – многоквартирные дома), оказывающих услуги и (или) выполняющих работы по содержанию и ремонту общего имущества в многоквартирных домах</w:t>
            </w: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1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Имеется ли решение общего собрания собственников помещений многоквартирного дома о выборе способа управления?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Части 1 - 3 статьи 161 Жилищного кодекса Российской Федерации (далее – ЖК РФ)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Соблюдается срок полномочий правления товарищества собственников жилья, определенный уставом товарищества собственников жилья (в случае создания товарищества собственников жилья)?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Часть 2 статьи 147 ЖК РФ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3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Платежные документы, информация о размере платы за жилое помещение муниципального жилищного фонда (далее – жилое помещение) и коммунальные услуги и задолженности по оплате жилых помещений и коммунальных услуг размещаются в системе или в иных информационных системах, позволяющих внести плату за жилое помещение и коммунальные услуги?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Части 2 и 2.1 статьи 155 ЖК РФ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4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proofErr w:type="gramStart"/>
            <w:r>
              <w:t xml:space="preserve">При поступлении обращения собственника помещения в </w:t>
            </w:r>
            <w:r>
              <w:lastRenderedPageBreak/>
              <w:t>многоквартирном доме или нанимателя жилого помещения по договору социального найма или договору найма жилого помещения с заявлением в письменной форме о выплате штрафа в связи с нарушением порядка расчета платы за содержание жилого помещения товарищество собственников жилья, жилищный или жилищно-строительный кооператив, иной специализированный потребительский кооператив, лицо, предоставляющее коммунальные услуги, не позднее тридцати дней со</w:t>
            </w:r>
            <w:proofErr w:type="gramEnd"/>
            <w:r>
              <w:t xml:space="preserve"> дня поступления обращения проводили проверку правильности начисления предъявленного к оплате размера платы за содержание жилого помещения и принимали решение о выявлении нарушения и выплате штрафа или решение об отсутствии нарушения и отказе в выплате штрафа?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lastRenderedPageBreak/>
              <w:t>Часть 12 статьи 156, часть 6 статьи 157 ЖК РФ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lastRenderedPageBreak/>
              <w:t>5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proofErr w:type="gramStart"/>
            <w:r>
              <w:t>В случае установления нарушения порядка расчета платы за содержание жилого помещения товарищество собственников жилья, жилищный или жилищно-</w:t>
            </w:r>
            <w:r>
              <w:lastRenderedPageBreak/>
              <w:t>строительный кооператив, иной специализированный потребительский кооператив, лицо, предоставляющее коммунальные услуги, выплатили штраф в срок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помещения, либо снизили размер платы</w:t>
            </w:r>
            <w:proofErr w:type="gramEnd"/>
            <w:r>
              <w:t xml:space="preserve"> за содержание жилого помещения (платы за коммунальные услуги) при наличии подтвержденной вступившим в законную силу судебным актом непогашенной задолженности - путем снижения размера задолженности по внесению платы за жилое помещение (платы за коммунальные услуги) до уплаты штрафа в полном объеме?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lastRenderedPageBreak/>
              <w:t>Части 11, 13 статьи 156, части 6, 7 статьи 157 ЖК РФ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10359" w:type="dxa"/>
            <w:gridSpan w:val="7"/>
          </w:tcPr>
          <w:p w:rsidR="00BC12FB" w:rsidRDefault="00BC12FB" w:rsidP="00B839BE">
            <w:pPr>
              <w:jc w:val="center"/>
            </w:pPr>
            <w:r>
              <w:lastRenderedPageBreak/>
              <w:t xml:space="preserve">Контрольные вопросы о соблюдении обязательных требований к жилым помещениям, </w:t>
            </w:r>
            <w:r>
              <w:br/>
              <w:t>их использованию и содержанию</w:t>
            </w: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6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Используется ли жилое помещение в соответствии с его назначением?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Статьи 17, 67 ЖК РФ, пункты 3 и 4 Правил</w:t>
            </w:r>
          </w:p>
          <w:p w:rsidR="00BC12FB" w:rsidRDefault="00BC12FB" w:rsidP="00B839BE">
            <w:pPr>
              <w:jc w:val="center"/>
            </w:pPr>
            <w:r>
              <w:t xml:space="preserve">пользования жилыми помещениями, </w:t>
            </w:r>
            <w:proofErr w:type="gramStart"/>
            <w:r>
              <w:t>утвержденных</w:t>
            </w:r>
            <w:proofErr w:type="gramEnd"/>
            <w:r>
              <w:t xml:space="preserve"> постановлением Правительства Российской </w:t>
            </w:r>
            <w:r>
              <w:lastRenderedPageBreak/>
              <w:t>Федерации от 21.01.2006 № 25 (далее – Правила № 25)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lastRenderedPageBreak/>
              <w:t>7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Наниматель обеспечивает сохранность жилого помещения, не допускает выполнение в жилом помещении работ или совершение других действий, приводящих к его порче?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Подпункт «в» пункта 10 Правил № 25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8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proofErr w:type="gramStart"/>
            <w:r>
              <w:t>Наниматель поддерживает надлежащее состояние жилого помещения, а также помещений общего пользования в многоквартирном доме (квартире), соблюдает чистоту и порядок в жилом помещении, подъездах, кабинах лифтов, на лестничных клетках, в других помещениях общего пользования, обеспечивает сохранность санитарно-технического и иного оборудования, а также соблюдает требования пожарной безопасности, санитарно-гигиенические, экологические и иные требования законодательства?</w:t>
            </w:r>
            <w:proofErr w:type="gramEnd"/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Пункт 6, подпункт «г» пункта 10 Правил № 25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9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Наниматель производит текущий ремонт жилого помещения?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Подпункт «е» пункта 10 Правил № 25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10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Наниматель производит (произвёл) переустройство и (или) перепланировку </w:t>
            </w:r>
            <w:r>
              <w:lastRenderedPageBreak/>
              <w:t>жилого помещения в нарушение установленного порядка?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lastRenderedPageBreak/>
              <w:t>Подпункт «к» пункта 10 Правил № 25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lastRenderedPageBreak/>
              <w:t>11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Нанимателем соблюдаются требования по письменному согласованию с </w:t>
            </w:r>
            <w:proofErr w:type="spellStart"/>
            <w:r>
              <w:t>наймодателем</w:t>
            </w:r>
            <w:proofErr w:type="spellEnd"/>
            <w:r>
              <w:t xml:space="preserve"> вселения иных лиц (кроме своего супруга, своих детей и родителей) в занимаемое жилое помещение?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Подпункт «а» пункта 9 Правил № 25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12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Нанимателем соблюдаются требования по письменному согласованию с </w:t>
            </w:r>
            <w:proofErr w:type="spellStart"/>
            <w:r>
              <w:t>наймодателем</w:t>
            </w:r>
            <w:proofErr w:type="spellEnd"/>
            <w:r>
              <w:t xml:space="preserve"> сдачи жилого помещения или его части в поднаем?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Подпункт «б» пункта 9 Правил № 25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13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Нанимателем соблюдаются требования о предварительном уведомлении </w:t>
            </w:r>
            <w:proofErr w:type="spellStart"/>
            <w:proofErr w:type="gramStart"/>
            <w:r>
              <w:t>наймодателя</w:t>
            </w:r>
            <w:proofErr w:type="spellEnd"/>
            <w:proofErr w:type="gramEnd"/>
            <w:r>
              <w:t xml:space="preserve"> о разрешении безвозмездного проживания в жилом помещении гражданам в качестве временных жильцов?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Подпункт «в» пункта 9 Правил № 25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10359" w:type="dxa"/>
            <w:gridSpan w:val="7"/>
          </w:tcPr>
          <w:p w:rsidR="00BC12FB" w:rsidRDefault="00BC12FB" w:rsidP="00B839BE">
            <w:pPr>
              <w:jc w:val="center"/>
            </w:pPr>
            <w:proofErr w:type="gramStart"/>
            <w:r>
              <w:t>Контрольные вопросы о соблюдении обязательных требований к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</w:t>
            </w:r>
            <w:proofErr w:type="gramEnd"/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14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proofErr w:type="gramStart"/>
            <w:r>
              <w:t xml:space="preserve">Согласованы переустройство и (или) перепланировка жилого помещения в многоквартирном доме (в случае, если в жилом помещении осуществляются переустройство и (или) </w:t>
            </w:r>
            <w:r>
              <w:lastRenderedPageBreak/>
              <w:t xml:space="preserve">перепланировка)? </w:t>
            </w:r>
            <w:proofErr w:type="gramEnd"/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lastRenderedPageBreak/>
              <w:t>Часть 1 статьи 26 ЖК РФ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lastRenderedPageBreak/>
              <w:t>15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Имеется акт приемочной комиссии, подтверждающий завершение переустройства и (или) перепланировки жилого помещения в многоквартирном доме (в случае, если в жилом помещении были совершены переустройство и (или) перепланировка)? 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Часть 1 статьи 28 ЖК РФ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16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Нанимателем жилого помещения по договору социального найма, договору найма жилого помещения социального использования, которое было самовольно переустроено и (или) перепланировано, исполнена обязанность по приведению такого помещения в прежнее состояние в срок и в порядке, которые установлены органом, осуществляющим согласование?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Часть 3 статьи 29 ЖК РФ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10359" w:type="dxa"/>
            <w:gridSpan w:val="7"/>
          </w:tcPr>
          <w:p w:rsidR="00BC12FB" w:rsidRDefault="00BC12FB" w:rsidP="00B839BE">
            <w:pPr>
              <w:jc w:val="center"/>
            </w:pPr>
            <w:r>
              <w:t>Контрольные вопросы о соблюдении обязательных требований к использованию и содержанию общего имущества собственников помещений в многоквартирных домах</w:t>
            </w: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17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Имеется ли утвержденный решением общего собрания собственников помещений перечень (состав) общего имущества многоквартирного дома?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Статья 36 ЖК РФ, пункт 1 Правил</w:t>
            </w:r>
          </w:p>
          <w:p w:rsidR="00BC12FB" w:rsidRDefault="00BC12FB" w:rsidP="00B839BE">
            <w:pPr>
              <w:jc w:val="center"/>
            </w:pPr>
            <w:r>
              <w:t xml:space="preserve">содержания общего имущества в многоквартирном доме, </w:t>
            </w:r>
            <w:proofErr w:type="gramStart"/>
            <w:r>
              <w:t>утвержденных</w:t>
            </w:r>
            <w:proofErr w:type="gramEnd"/>
            <w:r>
              <w:t xml:space="preserve"> постановлением Правительства Российской Федерации от 13.08.2006 № 491 (далее – Правила № 491)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18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Имеется ли следующая </w:t>
            </w:r>
            <w:r>
              <w:lastRenderedPageBreak/>
              <w:t>техническая документация на многоквартирный дом: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lastRenderedPageBreak/>
              <w:t xml:space="preserve">пункт 24 Правил № </w:t>
            </w:r>
            <w:r>
              <w:lastRenderedPageBreak/>
              <w:t>491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lastRenderedPageBreak/>
              <w:t>18.1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документы технического учета жилищного фонда, содержащие сведения о состоянии общего имущества?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Подпункт «а» пункта 24 Правил № 491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18.2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proofErr w:type="gramStart"/>
            <w:r>
              <w:t>документы на установленные коллективные (общедомовые) приборы учета и сведения о проведении их ремонта, замены, поверки, информация об оснащении помещений в многоквартирном доме индивидуальными, общими (квартирными) приборами учета, в том числе информация о каждом установленном индивидуальном, общем (квартирном) приборе учета (технические характеристики, год установки, факт замены или поверки), дата последней проверки технического состояния и последнего контрольного снятия показаний?</w:t>
            </w:r>
            <w:proofErr w:type="gramEnd"/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Подпункт «а (1)» пункта 24 Правил № 491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18.3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документы (акты) о приемке результатов работ, сметы, описи работ по проведению текущего ремонта, оказанию услуг по содержанию общего имущества собственников </w:t>
            </w:r>
            <w:r>
              <w:lastRenderedPageBreak/>
              <w:t>помещений в многоквартирном доме?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lastRenderedPageBreak/>
              <w:t>Подпункт «б» пункта 24 Правил № 491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lastRenderedPageBreak/>
              <w:t>18.4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proofErr w:type="gramStart"/>
            <w:r>
              <w:t>акты осмотра, проверки состояния (испытания) инженерных коммуникаций, приборов учета, механического, электрического, санитарно-технического и иного оборудования, в том числе оборудования для инвалидов и иных маломобильных групп населения, обслуживающего более одного помещения в многоквартирном доме, конструктивных частей многоквартирного дома (крыши, ограждающих несущих и ненесущих конструкций многоквартирного дома, объектов, расположенных на земельном участке, и других частей общего имущества) на соответствие их эксплуатационных качеств</w:t>
            </w:r>
            <w:proofErr w:type="gramEnd"/>
            <w:r>
              <w:t xml:space="preserve"> установленным требованиям, журнал осмотра?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Подпункт «в» пункта 24 Правил № 491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18.5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акты проверок готовности к отопительному периоду и выданные паспорта готовности многоквартирного дома к отопительному периоду?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Подпункт «в (1)» пункта 24 Правил № 491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19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Заключен ли договор со </w:t>
            </w:r>
            <w:r>
              <w:lastRenderedPageBreak/>
              <w:t>специализированной организацией на проверку, очистку и (или) ремонт дымовых и вентиляционных каналов?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lastRenderedPageBreak/>
              <w:t xml:space="preserve">Часть 2.1 статьи 161 ЖК РФ; </w:t>
            </w:r>
            <w:r>
              <w:lastRenderedPageBreak/>
              <w:t>подпункт «д» пункта 4 Правил осуществления деятельности по управлению многоквартирными домами, утвержденных постановлением Правительства Российской Федерации от 15.05.2013 № 416 (далее – Правила № 416), подпункты 5 и 11 Правил</w:t>
            </w:r>
          </w:p>
          <w:p w:rsidR="00BC12FB" w:rsidRDefault="00BC12FB" w:rsidP="00B839BE">
            <w:pPr>
              <w:jc w:val="center"/>
            </w:pPr>
            <w:r>
              <w:t xml:space="preserve">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</w:t>
            </w:r>
            <w:proofErr w:type="gramStart"/>
            <w:r>
              <w:t>утвержденных</w:t>
            </w:r>
            <w:proofErr w:type="gramEnd"/>
            <w:r>
              <w:t xml:space="preserve"> постановлением Правительства Российской Федерации от 14.05.2013 № 410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lastRenderedPageBreak/>
              <w:t>20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Соблюдаются ли следующие обязательные требования по подготовке жилищного фонда к сезонной эксплуатации:</w:t>
            </w:r>
          </w:p>
        </w:tc>
        <w:tc>
          <w:tcPr>
            <w:tcW w:w="2241" w:type="dxa"/>
            <w:vMerge w:val="restart"/>
          </w:tcPr>
          <w:p w:rsidR="00BC12FB" w:rsidRDefault="00BC12FB" w:rsidP="00B839BE">
            <w:pPr>
              <w:jc w:val="center"/>
            </w:pPr>
            <w:r>
              <w:t>Статья 161 ЖК РФ; подпункт «з» пункта 11 Правил № 491, подпункт «д» пункта 4 Правил № 416, пункты 2.6.2, 2.6.4, 2.6.5, 2.6.6, 2.6.13, 5.2.10 Правил и норм технической эксплуатации жилищного фонда</w:t>
            </w:r>
          </w:p>
          <w:p w:rsidR="00BC12FB" w:rsidRDefault="00BC12FB" w:rsidP="00B839BE">
            <w:pPr>
              <w:jc w:val="center"/>
            </w:pPr>
            <w:r>
              <w:t xml:space="preserve">МДК 2-03.2003, утвержденных постановлением </w:t>
            </w:r>
            <w:r>
              <w:lastRenderedPageBreak/>
              <w:t>Госстроя РФ от 27.09.2003 № 170 (далее – Правила № 170)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20.1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выявляются и устраняются неисправности фасадов?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20.2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выявляются и устраняются неисправности </w:t>
            </w:r>
            <w:r>
              <w:lastRenderedPageBreak/>
              <w:t>кровли?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lastRenderedPageBreak/>
              <w:t>20.3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выявляются и устраняются неисправности перекрытий?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20.4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выявляются и устраняются неисправности оконных и дверных заполнений?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20.5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выявляются и устраняются неисправности дымоходов, газоходов?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20.6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выявляются и устраняются неисправности системы теплоснабжения?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20.7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выявляются и устраняются неисправности системы водоснабжения?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20.8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выявляются и устраняются неисправности системы электроснабжения?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20.9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обеспечивается беспрепятственный отвод атмосферных и талых вод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BC12FB" w:rsidRDefault="00BC12FB" w:rsidP="00B839BE">
            <w:pPr>
              <w:jc w:val="both"/>
            </w:pPr>
            <w:r>
              <w:t xml:space="preserve">- </w:t>
            </w:r>
            <w:proofErr w:type="spellStart"/>
            <w:r>
              <w:t>отмостков</w:t>
            </w:r>
            <w:proofErr w:type="spellEnd"/>
            <w:r>
              <w:t>,</w:t>
            </w:r>
          </w:p>
          <w:p w:rsidR="00BC12FB" w:rsidRDefault="00BC12FB" w:rsidP="00B839BE">
            <w:pPr>
              <w:jc w:val="both"/>
            </w:pPr>
            <w:r>
              <w:t xml:space="preserve">- спусков в подвал, </w:t>
            </w:r>
          </w:p>
          <w:p w:rsidR="00BC12FB" w:rsidRDefault="00BC12FB" w:rsidP="00B839BE">
            <w:pPr>
              <w:jc w:val="both"/>
            </w:pPr>
            <w:r>
              <w:t>- оконных приямков?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20.10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обеспечивается надлежащая гидроизоляция</w:t>
            </w:r>
          </w:p>
          <w:p w:rsidR="00BC12FB" w:rsidRDefault="00BC12FB" w:rsidP="00B839BE">
            <w:pPr>
              <w:jc w:val="both"/>
            </w:pPr>
            <w:r>
              <w:t>- фундаментов,</w:t>
            </w:r>
          </w:p>
          <w:p w:rsidR="00BC12FB" w:rsidRDefault="00BC12FB" w:rsidP="00B839BE">
            <w:pPr>
              <w:jc w:val="both"/>
            </w:pPr>
            <w:r>
              <w:t>- стен подвала и цоколя,</w:t>
            </w:r>
          </w:p>
          <w:p w:rsidR="00BC12FB" w:rsidRDefault="00BC12FB" w:rsidP="00B839BE">
            <w:pPr>
              <w:jc w:val="both"/>
            </w:pPr>
            <w:r>
              <w:t>- лестничных клеток,</w:t>
            </w:r>
          </w:p>
          <w:p w:rsidR="00BC12FB" w:rsidRDefault="00BC12FB" w:rsidP="00B839BE">
            <w:pPr>
              <w:jc w:val="both"/>
            </w:pPr>
            <w:r>
              <w:t>- подвальных помещений</w:t>
            </w:r>
          </w:p>
          <w:p w:rsidR="00BC12FB" w:rsidRDefault="00BC12FB" w:rsidP="00B839BE">
            <w:pPr>
              <w:jc w:val="both"/>
            </w:pPr>
            <w:r>
              <w:t>- чердачных помещений</w:t>
            </w:r>
          </w:p>
          <w:p w:rsidR="00BC12FB" w:rsidRDefault="00BC12FB" w:rsidP="00B839BE">
            <w:pPr>
              <w:jc w:val="both"/>
            </w:pPr>
            <w:r>
              <w:t>- машинных отделений лифтов?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20.11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осуществляется </w:t>
            </w:r>
            <w:r>
              <w:lastRenderedPageBreak/>
              <w:t xml:space="preserve">подготовка плана-графика подготовки жилищного фонда и его инженерного оборудования к эксплуатации к зимнему </w:t>
            </w:r>
            <w:proofErr w:type="gramStart"/>
            <w:r>
              <w:t>периоду</w:t>
            </w:r>
            <w:proofErr w:type="gramEnd"/>
            <w:r>
              <w:t xml:space="preserve"> и соблюдаются сроки подготовки, установленные графиком?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lastRenderedPageBreak/>
              <w:t>20.12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выполняется </w:t>
            </w:r>
            <w:proofErr w:type="spellStart"/>
            <w:r>
              <w:t>гидропневмопромывка</w:t>
            </w:r>
            <w:proofErr w:type="spellEnd"/>
            <w:r>
              <w:t xml:space="preserve"> системы отопления?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20.13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обеспечивается наличие схемы внутридомовых инженерных систем, маркировка запорной арматуры внутридомовых инженерных систем в подвальном и чердачном помещении?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20.14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осуществляется восстановление в неотапливаемых помещениях изоляции труб холодного водоснабжения?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20.15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осуществляется восстановление в неотапливаемых помещениях изоляции труб горячего водоснабжения?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20.16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осуществляется восстановление в неотапливаемых помещениях изоляции труб центрального отопления?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20.17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осуществляется восстановление в неотапливаемых помещениях изоляции труб канализации, внутреннего водостока?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20.18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осуществляется </w:t>
            </w:r>
            <w:r>
              <w:lastRenderedPageBreak/>
              <w:t>восстановление в неотапливаемых помещениях изоляции труб противопожарного водопровода?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lastRenderedPageBreak/>
              <w:t>20.19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выполняется ревизия кранов, запорной арматуры систем отопления и горячего водоснабжения?</w:t>
            </w:r>
          </w:p>
        </w:tc>
        <w:tc>
          <w:tcPr>
            <w:tcW w:w="2241" w:type="dxa"/>
            <w:vMerge/>
          </w:tcPr>
          <w:p w:rsidR="00BC12FB" w:rsidRDefault="00BC12FB" w:rsidP="00B839BE">
            <w:pPr>
              <w:jc w:val="center"/>
            </w:pP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21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Уменьшение размера общего имущества в многоквартирном доме осуществлено на основании согласия всех собственников помещений в данном доме на такое уменьшение путем его реконструкции?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Часть 3 статьи 36 ЖК РФ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22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Передача в пользование иным лицам объектов общего имущества в многоквартирном доме осуществлена на основании решения собственников помещений в данном многоквартирном доме, принятого на общем собрании таких собственников?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Часть 4 статьи 36 ЖК РФ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23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Получено согласие всех собственников помещений в многоквартирном доме на реконструкцию, переустройство и (или) перепланировку помещений, если реконструкция, переустройство и (или) перепланировка помещений невозможны без присоединения к ним части общего имущества в </w:t>
            </w:r>
            <w:r>
              <w:lastRenderedPageBreak/>
              <w:t>многоквартирном доме?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lastRenderedPageBreak/>
              <w:t>Часть 2 статьи 40 ЖК РФ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lastRenderedPageBreak/>
              <w:t>24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Разработан ли с учетом минимального перечня перечень услуг и работ по содержанию и ремонту общего имущества в многоквартирном доме, а в случае управления многоквартирным домом товариществом или кооперативом - сформирован годовой план содержания и ремонта общего имущества в многоквартирном доме?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Подпункт «в» пункта 4 Правил</w:t>
            </w:r>
          </w:p>
          <w:p w:rsidR="00BC12FB" w:rsidRDefault="00BC12FB" w:rsidP="00B839BE">
            <w:pPr>
              <w:jc w:val="center"/>
            </w:pPr>
            <w:r>
              <w:t>№ 416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25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Соблюдается ли порядок технических осмотров многоквартирных домов, а именно: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 xml:space="preserve">Пункт 2.1 Правил </w:t>
            </w:r>
          </w:p>
          <w:p w:rsidR="00BC12FB" w:rsidRDefault="00BC12FB" w:rsidP="00B839BE">
            <w:pPr>
              <w:jc w:val="center"/>
            </w:pPr>
            <w:r>
              <w:t>№ 170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25.1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один раз в год в ходе весеннего осмотра осуществляется инструктаж нанимателей, арендаторов и собственников жилых помещений о порядке их содержания и эксплуатации инженерного оборудования и правилах пожарной безопасности?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 xml:space="preserve">Пункт 2.1 Правил </w:t>
            </w:r>
          </w:p>
          <w:p w:rsidR="00BC12FB" w:rsidRDefault="00BC12FB" w:rsidP="00B839BE">
            <w:pPr>
              <w:jc w:val="center"/>
            </w:pPr>
            <w:r>
              <w:t xml:space="preserve">№ 170 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25.2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общие осмотры производятся два раза в год: весной и осенью (до начала отопительного сезона)?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 xml:space="preserve">Подпункт 2.1.1 пункта 2.1 Правил </w:t>
            </w:r>
          </w:p>
          <w:p w:rsidR="00BC12FB" w:rsidRDefault="00BC12FB" w:rsidP="00B839BE">
            <w:pPr>
              <w:jc w:val="center"/>
            </w:pPr>
            <w:r>
              <w:t>№ 170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25.3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внеочередные (неплановые) осмотры проводятся после ливней, ураганных ветров, обильных снегопадов, </w:t>
            </w:r>
            <w:r>
              <w:lastRenderedPageBreak/>
              <w:t>наводнений и других явлений стихийного характера, вызывающих повреждения отдельных элементов зданий, а также в случае аварий на внешних коммуникациях или при выявлении деформации конструкций и неисправности инженерного оборудования, нарушающих условия нормальной эксплуатации?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lastRenderedPageBreak/>
              <w:t xml:space="preserve">Подпункт 2.1.1 пункта 2.1 Правил </w:t>
            </w:r>
          </w:p>
          <w:p w:rsidR="00BC12FB" w:rsidRDefault="00BC12FB" w:rsidP="00B839BE">
            <w:pPr>
              <w:jc w:val="center"/>
            </w:pPr>
            <w:r>
              <w:t>№ 170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lastRenderedPageBreak/>
              <w:t>26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Результаты осмотров отражены: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 xml:space="preserve">Подпункт 2.1.4 пункта 2.1 Правил </w:t>
            </w:r>
          </w:p>
          <w:p w:rsidR="00BC12FB" w:rsidRDefault="00BC12FB" w:rsidP="00B839BE">
            <w:pPr>
              <w:jc w:val="center"/>
            </w:pPr>
            <w:r>
              <w:t>№ 170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26.1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в журнале осмотров - выявленные в процессе осмотров (общих, частичных, внеочередных) неисправности и повреждения, а также техническое состояние элементов дома?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 xml:space="preserve">Подпункт 2.1.4 пункта 2.1 Правил </w:t>
            </w:r>
          </w:p>
          <w:p w:rsidR="00BC12FB" w:rsidRDefault="00BC12FB" w:rsidP="00B839BE">
            <w:pPr>
              <w:jc w:val="center"/>
            </w:pPr>
            <w:r>
              <w:t>№ 170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26.2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в паспорте готовности объекта - результаты осенних проверок готовности объекта к эксплуатации в зимних условиях?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 xml:space="preserve">Подпункт 2.1.4 пункта 2.1 Правил </w:t>
            </w:r>
          </w:p>
          <w:p w:rsidR="00BC12FB" w:rsidRDefault="00BC12FB" w:rsidP="00B839BE">
            <w:pPr>
              <w:jc w:val="center"/>
            </w:pPr>
            <w:r>
              <w:t>№ 170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26.3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>в актах - результаты общих обследований состояния жилищного фонда, выполняемых периодически?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 xml:space="preserve">Подпункт 2.1.4 пункта 2.1 Правил </w:t>
            </w:r>
          </w:p>
          <w:p w:rsidR="00BC12FB" w:rsidRDefault="00BC12FB" w:rsidP="00B839BE">
            <w:pPr>
              <w:jc w:val="center"/>
            </w:pPr>
            <w:r>
              <w:t>№ 170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10359" w:type="dxa"/>
            <w:gridSpan w:val="7"/>
          </w:tcPr>
          <w:p w:rsidR="00BC12FB" w:rsidRDefault="00BC12FB" w:rsidP="00B839BE">
            <w:pPr>
              <w:jc w:val="center"/>
            </w:pPr>
            <w:r>
              <w:t>Контрольные вопросы о соблюдении обязательных требований к формированию фондов капитального ремонта</w:t>
            </w: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27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r>
              <w:t xml:space="preserve">Осуществлялось ли расходование средств со специального счета на проведение капитального ремонта общего имущества в многоквартирном </w:t>
            </w:r>
            <w:r>
              <w:lastRenderedPageBreak/>
              <w:t>доме в более ранние сроки, чем это установлено региональной программой капитального ремонта?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  <w:rPr>
                <w:lang w:val="en-US"/>
              </w:rPr>
            </w:pPr>
            <w:r>
              <w:lastRenderedPageBreak/>
              <w:t>Часть 4.1 статьи 170 ЖК РФ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10359" w:type="dxa"/>
            <w:gridSpan w:val="7"/>
          </w:tcPr>
          <w:p w:rsidR="00BC12FB" w:rsidRDefault="00BC12FB" w:rsidP="00B839BE">
            <w:pPr>
              <w:jc w:val="center"/>
            </w:pPr>
            <w:r>
              <w:lastRenderedPageBreak/>
              <w:t>Контрольные вопросы о соблюдении обязательных требований к энергетической эффективности и оснащенности помещений многоквартирных домов и жилых домов приборами учета используемых энергетических ресурсов</w:t>
            </w: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28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proofErr w:type="gramStart"/>
            <w:r>
              <w:t>Предлагает ли организация, осуществляющая снабжение энергетическими ресурсами многоквартирного дома на основании публичного договора, регулярно (не реже чем один раз в год) перечень мероприятий для многоквартирного дома, группы многоквартирных домов как в отношении общего имущества собственников помещений в многоквартирном доме, так и в отношении помещений в многоквартирном доме, проведение которых в большей степени способствует энергосбережению поставляемых этой организацией в многоквартирный дом</w:t>
            </w:r>
            <w:proofErr w:type="gramEnd"/>
            <w:r>
              <w:t xml:space="preserve"> энергетических ресурсов и повышению энергетической эффективности их использования?</w:t>
            </w:r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t>Части 5 и 6 статьи 12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(далее – Федеральный закон № 261-ФЗ)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  <w:tr w:rsidR="00BC12FB" w:rsidTr="00B839BE">
        <w:tc>
          <w:tcPr>
            <w:tcW w:w="756" w:type="dxa"/>
          </w:tcPr>
          <w:p w:rsidR="00BC12FB" w:rsidRDefault="00BC12FB" w:rsidP="00B839BE">
            <w:pPr>
              <w:jc w:val="center"/>
            </w:pPr>
            <w:r>
              <w:t>29</w:t>
            </w:r>
          </w:p>
        </w:tc>
        <w:tc>
          <w:tcPr>
            <w:tcW w:w="2603" w:type="dxa"/>
          </w:tcPr>
          <w:p w:rsidR="00BC12FB" w:rsidRDefault="00BC12FB" w:rsidP="00B839BE">
            <w:pPr>
              <w:jc w:val="both"/>
            </w:pPr>
            <w:proofErr w:type="gramStart"/>
            <w:r>
              <w:t xml:space="preserve">Лицо, ответственное за содержание многоквартирного </w:t>
            </w:r>
            <w:r>
              <w:lastRenderedPageBreak/>
              <w:t>дома, регулярно (не реже чем один раз в год) разрабатывает и доводит до сведения собственников помещений в многоквартирном доме предложения о мероприятиях по энергосбережению и повышению энергетической эффективности, которые возможно проводить в многоквартирном доме,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мероприятий?</w:t>
            </w:r>
            <w:proofErr w:type="gramEnd"/>
          </w:p>
        </w:tc>
        <w:tc>
          <w:tcPr>
            <w:tcW w:w="2241" w:type="dxa"/>
          </w:tcPr>
          <w:p w:rsidR="00BC12FB" w:rsidRDefault="00BC12FB" w:rsidP="00B839BE">
            <w:pPr>
              <w:jc w:val="center"/>
            </w:pPr>
            <w:r>
              <w:lastRenderedPageBreak/>
              <w:t>Часть 7 статьи 12 Федерального закона № 261-ФЗ</w:t>
            </w:r>
          </w:p>
        </w:tc>
        <w:tc>
          <w:tcPr>
            <w:tcW w:w="458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579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BC12FB" w:rsidRDefault="00BC12FB" w:rsidP="00B839BE">
            <w:pPr>
              <w:jc w:val="center"/>
              <w:rPr>
                <w:b/>
                <w:bCs/>
              </w:rPr>
            </w:pPr>
          </w:p>
        </w:tc>
        <w:tc>
          <w:tcPr>
            <w:tcW w:w="2021" w:type="dxa"/>
          </w:tcPr>
          <w:p w:rsidR="00BC12FB" w:rsidRDefault="00BC12FB" w:rsidP="00B839BE">
            <w:pPr>
              <w:jc w:val="center"/>
            </w:pPr>
          </w:p>
        </w:tc>
      </w:tr>
    </w:tbl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BC12FB" w:rsidTr="00B839BE">
        <w:trPr>
          <w:gridAfter w:val="3"/>
          <w:wAfter w:w="6475" w:type="dxa"/>
        </w:trPr>
        <w:tc>
          <w:tcPr>
            <w:tcW w:w="2881" w:type="dxa"/>
          </w:tcPr>
          <w:p w:rsidR="00BC12FB" w:rsidRDefault="00BC12FB" w:rsidP="00B839BE">
            <w:pPr>
              <w:rPr>
                <w:color w:val="000000"/>
                <w:sz w:val="28"/>
                <w:szCs w:val="28"/>
              </w:rPr>
            </w:pPr>
            <w:bookmarkStart w:id="4" w:name="_Hlk78455926"/>
          </w:p>
        </w:tc>
      </w:tr>
      <w:tr w:rsidR="00BC12FB" w:rsidTr="00B839BE">
        <w:trPr>
          <w:trHeight w:val="2487"/>
        </w:trPr>
        <w:tc>
          <w:tcPr>
            <w:tcW w:w="5544" w:type="dxa"/>
            <w:gridSpan w:val="2"/>
            <w:tcBorders>
              <w:top w:val="single" w:sz="6" w:space="0" w:color="000000"/>
            </w:tcBorders>
          </w:tcPr>
          <w:p w:rsidR="00BC12FB" w:rsidRDefault="00BC12FB" w:rsidP="00B839B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 w:themeColor="text1"/>
              </w:rPr>
              <w:t>(должность, фамилия, инициалы должностного лица контрольного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лист)</w:t>
            </w:r>
            <w:r>
              <w:rPr>
                <w:rStyle w:val="af3"/>
                <w:i/>
                <w:iCs/>
                <w:color w:val="000000" w:themeColor="text1"/>
              </w:rPr>
              <w:footnoteReference w:id="1"/>
            </w:r>
          </w:p>
        </w:tc>
        <w:tc>
          <w:tcPr>
            <w:tcW w:w="931" w:type="dxa"/>
          </w:tcPr>
          <w:p w:rsidR="00BC12FB" w:rsidRDefault="00BC12FB" w:rsidP="00B839B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</w:tcPr>
          <w:p w:rsidR="00BC12FB" w:rsidRDefault="00BC12FB" w:rsidP="00B839B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  <w:p w:rsidR="00BC12FB" w:rsidRDefault="00BC12FB" w:rsidP="00B839BE">
            <w:pPr>
              <w:rPr>
                <w:color w:val="000000"/>
                <w:sz w:val="28"/>
                <w:szCs w:val="28"/>
              </w:rPr>
            </w:pPr>
          </w:p>
          <w:p w:rsidR="00BC12FB" w:rsidRDefault="00BC12FB" w:rsidP="00B839BE">
            <w:pPr>
              <w:rPr>
                <w:color w:val="000000"/>
                <w:sz w:val="28"/>
                <w:szCs w:val="28"/>
              </w:rPr>
            </w:pPr>
          </w:p>
          <w:p w:rsidR="00BC12FB" w:rsidRDefault="00BC12FB" w:rsidP="00B839BE">
            <w:pPr>
              <w:rPr>
                <w:color w:val="000000"/>
                <w:sz w:val="28"/>
                <w:szCs w:val="28"/>
              </w:rPr>
            </w:pPr>
          </w:p>
          <w:p w:rsidR="00BC12FB" w:rsidRDefault="00BC12FB" w:rsidP="00B839BE">
            <w:pPr>
              <w:rPr>
                <w:color w:val="000000"/>
                <w:sz w:val="28"/>
                <w:szCs w:val="28"/>
              </w:rPr>
            </w:pPr>
          </w:p>
        </w:tc>
      </w:tr>
      <w:tr w:rsidR="00BC12FB" w:rsidTr="00B839BE">
        <w:tc>
          <w:tcPr>
            <w:tcW w:w="5544" w:type="dxa"/>
            <w:gridSpan w:val="2"/>
          </w:tcPr>
          <w:p w:rsidR="00BC12FB" w:rsidRDefault="00BC12FB" w:rsidP="00B839B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31" w:type="dxa"/>
          </w:tcPr>
          <w:p w:rsidR="00BC12FB" w:rsidRDefault="00BC12FB" w:rsidP="00B839B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</w:tcPr>
          <w:p w:rsidR="00BC12FB" w:rsidRDefault="00BC12FB" w:rsidP="00B839BE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 w:themeColor="text1"/>
              </w:rPr>
              <w:t>(подпись)</w:t>
            </w:r>
          </w:p>
        </w:tc>
      </w:tr>
      <w:tr w:rsidR="00BC12FB" w:rsidTr="00B839BE">
        <w:tc>
          <w:tcPr>
            <w:tcW w:w="9356" w:type="dxa"/>
            <w:gridSpan w:val="4"/>
          </w:tcPr>
          <w:p w:rsidR="00BC12FB" w:rsidRDefault="00BC12FB" w:rsidP="00B839B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  <w:bookmarkEnd w:id="4"/>
          </w:p>
        </w:tc>
      </w:tr>
    </w:tbl>
    <w:p w:rsidR="00BC12FB" w:rsidRDefault="00BC12FB">
      <w:pPr>
        <w:pStyle w:val="aff"/>
        <w:ind w:firstLine="0"/>
        <w:jc w:val="both"/>
      </w:pPr>
      <w:bookmarkStart w:id="5" w:name="_GoBack"/>
      <w:bookmarkEnd w:id="5"/>
    </w:p>
    <w:p w:rsidR="003C7484" w:rsidRDefault="003C7484">
      <w:pPr>
        <w:tabs>
          <w:tab w:val="left" w:pos="1200"/>
        </w:tabs>
        <w:spacing w:line="360" w:lineRule="auto"/>
        <w:ind w:firstLine="709"/>
        <w:jc w:val="both"/>
        <w:rPr>
          <w:color w:val="000000"/>
        </w:rPr>
      </w:pPr>
    </w:p>
    <w:sectPr w:rsidR="003C7484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484" w:rsidRDefault="00BC12FB">
      <w:r>
        <w:separator/>
      </w:r>
    </w:p>
  </w:endnote>
  <w:endnote w:type="continuationSeparator" w:id="0">
    <w:p w:rsidR="003C7484" w:rsidRDefault="00BC1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84" w:rsidRDefault="003C7484">
    <w:pPr>
      <w:pStyle w:val="af7"/>
      <w:jc w:val="center"/>
    </w:pPr>
  </w:p>
  <w:p w:rsidR="003C7484" w:rsidRDefault="003C7484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484" w:rsidRDefault="00BC12FB">
      <w:r>
        <w:separator/>
      </w:r>
    </w:p>
  </w:footnote>
  <w:footnote w:type="continuationSeparator" w:id="0">
    <w:p w:rsidR="003C7484" w:rsidRDefault="00BC12FB">
      <w:r>
        <w:continuationSeparator/>
      </w:r>
    </w:p>
  </w:footnote>
  <w:footnote w:id="1">
    <w:p w:rsidR="00BC12FB" w:rsidRDefault="00BC12FB" w:rsidP="00BC12FB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>
        <w:rPr>
          <w:sz w:val="24"/>
          <w:szCs w:val="24"/>
        </w:rPr>
        <w:t>В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7041270"/>
      <w:docPartObj>
        <w:docPartGallery w:val="Page Numbers (Top of Page)"/>
        <w:docPartUnique/>
      </w:docPartObj>
    </w:sdtPr>
    <w:sdtEndPr/>
    <w:sdtContent>
      <w:p w:rsidR="003C7484" w:rsidRDefault="00BC12FB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3C7484" w:rsidRDefault="003C7484">
    <w:pPr>
      <w:pStyle w:val="a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484"/>
    <w:rsid w:val="003C7484"/>
    <w:rsid w:val="00BC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E1DFDD" w:fill="E1DFDD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pPr>
      <w:spacing w:after="16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paragraph" w:customStyle="1" w:styleId="s22">
    <w:name w:val="s_22"/>
    <w:basedOn w:val="a"/>
    <w:pPr>
      <w:spacing w:before="100" w:beforeAutospacing="1" w:after="100" w:afterAutospacing="1"/>
    </w:pPr>
  </w:style>
  <w:style w:type="paragraph" w:customStyle="1" w:styleId="s9">
    <w:name w:val="s_9"/>
    <w:basedOn w:val="a"/>
    <w:pPr>
      <w:spacing w:before="100" w:beforeAutospacing="1" w:after="100" w:afterAutospacing="1"/>
    </w:pPr>
  </w:style>
  <w:style w:type="character" w:customStyle="1" w:styleId="highlightsearch">
    <w:name w:val="highlightsearch"/>
    <w:basedOn w:val="a0"/>
  </w:style>
  <w:style w:type="paragraph" w:styleId="aff">
    <w:name w:val="Body Text Inden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BC12FB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BC12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E1DFDD" w:fill="E1DFDD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pPr>
      <w:spacing w:after="16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paragraph" w:customStyle="1" w:styleId="s22">
    <w:name w:val="s_22"/>
    <w:basedOn w:val="a"/>
    <w:pPr>
      <w:spacing w:before="100" w:beforeAutospacing="1" w:after="100" w:afterAutospacing="1"/>
    </w:pPr>
  </w:style>
  <w:style w:type="paragraph" w:customStyle="1" w:styleId="s9">
    <w:name w:val="s_9"/>
    <w:basedOn w:val="a"/>
    <w:pPr>
      <w:spacing w:before="100" w:beforeAutospacing="1" w:after="100" w:afterAutospacing="1"/>
    </w:pPr>
  </w:style>
  <w:style w:type="character" w:customStyle="1" w:styleId="highlightsearch">
    <w:name w:val="highlightsearch"/>
    <w:basedOn w:val="a0"/>
  </w:style>
  <w:style w:type="paragraph" w:styleId="aff">
    <w:name w:val="Body Text Inden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BC12FB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BC12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3388</Words>
  <Characters>19313</Characters>
  <Application>Microsoft Office Word</Application>
  <DocSecurity>0</DocSecurity>
  <Lines>160</Lines>
  <Paragraphs>45</Paragraphs>
  <ScaleCrop>false</ScaleCrop>
  <Company/>
  <LinksUpToDate>false</LinksUpToDate>
  <CharactersWithSpaces>22656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Трофимова Л.В.</cp:lastModifiedBy>
  <cp:revision>12</cp:revision>
  <dcterms:created xsi:type="dcterms:W3CDTF">2021-11-29T08:34:00Z</dcterms:created>
  <dcterms:modified xsi:type="dcterms:W3CDTF">2022-03-23T07:53:00Z</dcterms:modified>
</cp:coreProperties>
</file>