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1.emf" ContentType="image/x-emf"/>
  <Override PartName="/word/header1.xml" ContentType="application/vnd.openxmlformats-officedocument.wordprocessingml.header+xml"/>
  <Override PartName="/word/embeddings/oleObject1.bin" ContentType="application/vnd.openxmlformats-officedocument.oleObject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color w:val="000000"/>
          <w:sz w:val="18"/>
        </w:rPr>
      </w:pPr>
      <w:r>
        <w:rPr/>
        <w:object>
          <v:shape id="ole_rId2" style="width:41.25pt;height:51pt" o:ole="">
            <v:imagedata r:id="rId3" o:title=""/>
          </v:shape>
          <o:OLEObject Type="Embed" ProgID="Word.Picture.8" ShapeID="ole_rId2" DrawAspect="Content" ObjectID="_309137568" r:id="rId2"/>
        </w:object>
      </w:r>
    </w:p>
    <w:tbl>
      <w:tblPr>
        <w:tblW w:w="9610" w:type="dxa"/>
        <w:jc w:val="left"/>
        <w:tblInd w:w="0" w:type="dxa"/>
        <w:tblBorders>
          <w:top w:val="thickThinSmallGap" w:sz="24" w:space="0" w:color="000000"/>
          <w:bottom w:val="thickThinSmallGap" w:sz="24" w:space="0" w:color="000000"/>
          <w:insideH w:val="thickThinSmallGap" w:sz="24" w:space="0" w:color="000000"/>
        </w:tblBorders>
        <w:tblCellMar>
          <w:top w:w="0" w:type="dxa"/>
          <w:left w:w="70" w:type="dxa"/>
          <w:bottom w:w="0" w:type="dxa"/>
          <w:right w:w="70" w:type="dxa"/>
        </w:tblCellMar>
        <w:tblLook w:val="0000" w:noVBand="0" w:noHBand="0" w:firstRow="0" w:lastRow="0" w:firstColumn="0" w:lastColumn="0"/>
      </w:tblPr>
      <w:tblGrid>
        <w:gridCol w:w="9610"/>
      </w:tblGrid>
      <w:tr>
        <w:trPr/>
        <w:tc>
          <w:tcPr>
            <w:tcW w:w="9610" w:type="dxa"/>
            <w:tcBorders>
              <w:top w:val="thickThinSmallGap" w:sz="24" w:space="0" w:color="000000"/>
              <w:bottom w:val="thickThinSmallGap" w:sz="24" w:space="0" w:color="000000"/>
              <w:insideH w:val="thickThinSmallGap" w:sz="24" w:space="0" w:color="000000"/>
            </w:tcBorders>
            <w:shd w:fill="auto" w:val="clear"/>
          </w:tcPr>
          <w:p>
            <w:pPr>
              <w:pStyle w:val="8"/>
              <w:rPr>
                <w:color w:val="000000"/>
                <w:w w:val="150"/>
                <w:sz w:val="32"/>
              </w:rPr>
            </w:pPr>
            <w:r>
              <w:rPr>
                <w:color w:val="000000"/>
                <w:w w:val="150"/>
                <w:sz w:val="32"/>
              </w:rPr>
              <w:t xml:space="preserve">Г Л А В А </w:t>
            </w:r>
          </w:p>
          <w:p>
            <w:pPr>
              <w:pStyle w:val="1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 xml:space="preserve">муниципального района Алексеевский </w:t>
            </w:r>
          </w:p>
          <w:p>
            <w:pPr>
              <w:pStyle w:val="1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>Самарской области</w:t>
            </w:r>
          </w:p>
          <w:p>
            <w:pPr>
              <w:pStyle w:val="Style18"/>
              <w:rPr/>
            </w:pPr>
            <w:r>
              <w:rPr/>
              <w:t>Россия, 446640 Самарская область, Алексеевский район    с.Алексеевка, ул. Советская , 7</w:t>
            </w:r>
          </w:p>
          <w:p>
            <w:pPr>
              <w:pStyle w:val="Normal"/>
              <w:jc w:val="center"/>
              <w:rPr/>
            </w:pPr>
            <w:r>
              <w:rPr>
                <w:rFonts w:eastAsia="Wingdings" w:cs="Wingdings" w:ascii="Wingdings" w:hAnsi="Wingdings"/>
                <w:sz w:val="26"/>
                <w:szCs w:val="26"/>
              </w:rPr>
              <w:t>(</w:t>
            </w:r>
            <w:r>
              <w:rPr>
                <w:sz w:val="26"/>
                <w:szCs w:val="26"/>
                <w:lang w:val="fr-FR"/>
              </w:rPr>
              <w:t xml:space="preserve"> </w:t>
            </w:r>
            <w:r>
              <w:rPr>
                <w:color w:val="000000"/>
                <w:sz w:val="22"/>
                <w:szCs w:val="22"/>
                <w:lang w:val="en-US"/>
              </w:rPr>
              <w:t xml:space="preserve">8(84671) 22297;  </w:t>
            </w:r>
            <w:r>
              <w:rPr>
                <w:sz w:val="22"/>
                <w:szCs w:val="22"/>
                <w:lang w:val="fr-FR"/>
              </w:rPr>
              <w:t xml:space="preserve">fax: </w:t>
            </w:r>
            <w:r>
              <w:rPr>
                <w:color w:val="000000"/>
                <w:sz w:val="22"/>
                <w:szCs w:val="22"/>
                <w:lang w:val="en-US"/>
              </w:rPr>
              <w:t xml:space="preserve">8(84671) 21150, </w:t>
            </w:r>
            <w:r>
              <w:rPr>
                <w:sz w:val="22"/>
                <w:szCs w:val="22"/>
                <w:lang w:val="fr-FR"/>
              </w:rPr>
              <w:t xml:space="preserve"> </w:t>
            </w:r>
            <w:r>
              <w:rPr>
                <w:color w:val="000000"/>
                <w:sz w:val="22"/>
              </w:rPr>
              <w:t>Е</w:t>
            </w:r>
            <w:r>
              <w:rPr>
                <w:color w:val="000000"/>
                <w:sz w:val="22"/>
                <w:lang w:val="en-US"/>
              </w:rPr>
              <w:t>-mail:</w:t>
            </w:r>
            <w:r>
              <w:rPr>
                <w:rFonts w:eastAsia="Calibri" w:ascii="Calibri" w:hAnsi="Calibri"/>
                <w:sz w:val="22"/>
                <w:szCs w:val="22"/>
                <w:lang w:val="en-US" w:eastAsia="en-US"/>
              </w:rPr>
              <w:t xml:space="preserve"> </w:t>
            </w:r>
            <w:hyperlink r:id="rId4">
              <w:r>
                <w:rPr>
                  <w:rStyle w:val="ListLabel1"/>
                  <w:rFonts w:eastAsia="Calibri"/>
                  <w:color w:val="000000"/>
                  <w:lang w:val="en-US" w:eastAsia="en-US"/>
                </w:rPr>
                <w:t>adm@alexadm63.ru</w:t>
              </w:r>
            </w:hyperlink>
            <w:r>
              <w:rPr>
                <w:rFonts w:eastAsia="Calibri" w:ascii="Calibri" w:hAnsi="Calibri"/>
                <w:b/>
                <w:color w:val="000000"/>
                <w:sz w:val="28"/>
                <w:szCs w:val="28"/>
                <w:u w:val="single"/>
                <w:lang w:val="en-US" w:eastAsia="en-US"/>
              </w:rPr>
              <w:t xml:space="preserve"> </w:t>
            </w:r>
            <w:r>
              <w:rPr>
                <w:rFonts w:eastAsia="Calibri" w:ascii="Calibri" w:hAnsi="Calibri"/>
                <w:b/>
                <w:color w:val="000000"/>
                <w:sz w:val="28"/>
                <w:szCs w:val="28"/>
                <w:lang w:val="en-US" w:eastAsia="en-US"/>
              </w:rPr>
              <w:t xml:space="preserve"> </w:t>
            </w:r>
          </w:p>
        </w:tc>
      </w:tr>
    </w:tbl>
    <w:p>
      <w:pPr>
        <w:pStyle w:val="Normal"/>
        <w:jc w:val="center"/>
        <w:rPr>
          <w:rFonts w:ascii="Garamond" w:hAnsi="Garamond"/>
          <w:b/>
          <w:b/>
          <w:sz w:val="32"/>
          <w:szCs w:val="32"/>
          <w:lang w:val="en-US"/>
        </w:rPr>
      </w:pPr>
      <w:r>
        <w:rPr>
          <w:rFonts w:ascii="Garamond" w:hAnsi="Garamond"/>
          <w:b/>
          <w:sz w:val="32"/>
          <w:szCs w:val="32"/>
          <w:lang w:val="en-US"/>
        </w:rPr>
      </w:r>
    </w:p>
    <w:p>
      <w:pPr>
        <w:pStyle w:val="Normal"/>
        <w:jc w:val="center"/>
        <w:rPr>
          <w:b/>
          <w:b/>
          <w:sz w:val="32"/>
          <w:szCs w:val="32"/>
        </w:rPr>
      </w:pPr>
      <w:r>
        <w:rPr>
          <w:rFonts w:ascii="Garamond" w:hAnsi="Garamond"/>
          <w:b/>
          <w:sz w:val="32"/>
          <w:szCs w:val="32"/>
        </w:rPr>
        <w:t>ПОСТАНОВЛЕНИЕ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__________________ №________</w:t>
      </w:r>
    </w:p>
    <w:p>
      <w:pPr>
        <w:pStyle w:val="Normal"/>
        <w:jc w:val="center"/>
        <w:rPr/>
      </w:pPr>
      <w:r>
        <w:rPr>
          <w:b/>
          <w:bCs/>
          <w:sz w:val="28"/>
        </w:rPr>
        <w:t xml:space="preserve"> </w:t>
      </w:r>
      <w:r>
        <w:rPr>
          <w:b/>
          <w:bCs/>
          <w:sz w:val="28"/>
        </w:rPr>
        <w:t>Об утверждении Схемы размещения нестационарных торговых объектов на территории муниципального района Алексеевский Самарской области на 2022 год</w:t>
      </w:r>
    </w:p>
    <w:p>
      <w:pPr>
        <w:pStyle w:val="Normal"/>
        <w:spacing w:lineRule="auto" w:line="276"/>
        <w:jc w:val="center"/>
        <w:rPr>
          <w:b/>
          <w:b/>
          <w:bCs/>
          <w:sz w:val="28"/>
        </w:rPr>
      </w:pPr>
      <w:r>
        <w:rPr>
          <w:b/>
          <w:bCs/>
          <w:sz w:val="28"/>
        </w:rPr>
      </w:r>
    </w:p>
    <w:p>
      <w:pPr>
        <w:pStyle w:val="Normal"/>
        <w:spacing w:lineRule="auto" w:line="276"/>
        <w:jc w:val="both"/>
        <w:rPr>
          <w:b/>
          <w:b/>
          <w:sz w:val="28"/>
        </w:rPr>
      </w:pPr>
      <w:r>
        <w:rPr>
          <w:sz w:val="28"/>
        </w:rPr>
        <w:t xml:space="preserve">        </w:t>
      </w:r>
      <w:r>
        <w:rPr>
          <w:sz w:val="28"/>
        </w:rPr>
        <w:t xml:space="preserve">Руководствуясь ст.ст.6 и 17 Федерального закона от 28.12.2009 №381-ФЗ «Об основах государственного регулирования торговой деятельности в Российской Федерации», Постановлением Правительства РФ от 29.09.2010 №772 «Об утверждении Правил включения нестационарных торговых объектов, расположенных на земельных участках, в зданиях, строениях и сооружениях, находящихся в государственной собственности, в Схему размещения нестационарных торговых объектов», Уставом муниципального района Алексеевский, в целях актуализации Схемы размещения нестационарных торговых объектов на территории муниципального района Алексеевка, </w:t>
      </w:r>
      <w:r>
        <w:rPr>
          <w:b/>
          <w:sz w:val="28"/>
        </w:rPr>
        <w:t>ПОСТАНОВЛЯЮ:</w:t>
      </w:r>
    </w:p>
    <w:p>
      <w:pPr>
        <w:pStyle w:val="Normal"/>
        <w:spacing w:lineRule="auto" w:line="276"/>
        <w:jc w:val="both"/>
        <w:rPr>
          <w:b/>
          <w:b/>
          <w:sz w:val="28"/>
        </w:rPr>
      </w:pPr>
      <w:r>
        <w:rPr>
          <w:b/>
          <w:sz w:val="28"/>
        </w:rPr>
      </w:r>
    </w:p>
    <w:p>
      <w:pPr>
        <w:pStyle w:val="ListParagraph"/>
        <w:numPr>
          <w:ilvl w:val="0"/>
          <w:numId w:val="1"/>
        </w:numPr>
        <w:spacing w:lineRule="auto" w:line="276"/>
        <w:jc w:val="both"/>
        <w:rPr/>
      </w:pPr>
      <w:r>
        <w:rPr>
          <w:sz w:val="28"/>
        </w:rPr>
        <w:t xml:space="preserve">Утвердить Схему размещения нестационарных торговых объектов на территории </w:t>
      </w:r>
      <w:r>
        <w:rPr>
          <w:bCs/>
          <w:sz w:val="28"/>
        </w:rPr>
        <w:t>муниципального района Алексеевский Самарской области на 2022год</w:t>
      </w:r>
      <w:r>
        <w:rPr>
          <w:sz w:val="28"/>
          <w:szCs w:val="28"/>
        </w:rPr>
        <w:t xml:space="preserve"> (прилагается).</w:t>
      </w:r>
    </w:p>
    <w:p>
      <w:pPr>
        <w:pStyle w:val="ListParagraph"/>
        <w:numPr>
          <w:ilvl w:val="0"/>
          <w:numId w:val="0"/>
        </w:numPr>
        <w:spacing w:lineRule="auto" w:line="276"/>
        <w:ind w:left="1500"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ListParagraph"/>
        <w:numPr>
          <w:ilvl w:val="0"/>
          <w:numId w:val="1"/>
        </w:numPr>
        <w:spacing w:lineRule="auto" w:line="276"/>
        <w:jc w:val="both"/>
        <w:rPr/>
      </w:pPr>
      <w:r>
        <w:rPr>
          <w:color w:val="CE181E"/>
          <w:sz w:val="28"/>
        </w:rPr>
        <w:t xml:space="preserve">Постановление Главы муниципального района Алексеевский Самарской области от </w:t>
      </w:r>
      <w:r>
        <w:rPr>
          <w:color w:val="CE181E"/>
          <w:sz w:val="28"/>
        </w:rPr>
        <w:t>07.</w:t>
      </w:r>
      <w:r>
        <w:rPr>
          <w:color w:val="CE181E"/>
          <w:sz w:val="28"/>
        </w:rPr>
        <w:t>0</w:t>
      </w:r>
      <w:r>
        <w:rPr>
          <w:color w:val="CE181E"/>
          <w:sz w:val="28"/>
        </w:rPr>
        <w:t>4</w:t>
      </w:r>
      <w:r>
        <w:rPr>
          <w:color w:val="CE181E"/>
          <w:sz w:val="28"/>
        </w:rPr>
        <w:t>.2021г. №</w:t>
      </w:r>
      <w:r>
        <w:rPr>
          <w:color w:val="CE181E"/>
          <w:sz w:val="28"/>
        </w:rPr>
        <w:t>74</w:t>
      </w:r>
      <w:r>
        <w:rPr>
          <w:color w:val="CE181E"/>
          <w:sz w:val="28"/>
        </w:rPr>
        <w:t xml:space="preserve"> «Об утверждении Схемы размещения нестационарных торговых объектов на территории муниципального района Алексеевский Самарской области на 2021 год» признать утратившим силу </w:t>
      </w:r>
      <w:r>
        <w:rPr>
          <w:i/>
          <w:iCs/>
          <w:color w:val="CE181E"/>
          <w:sz w:val="24"/>
          <w:szCs w:val="24"/>
        </w:rPr>
        <w:t>(в ред. от 24.08.2021 №210).</w:t>
      </w:r>
    </w:p>
    <w:p>
      <w:pPr>
        <w:pStyle w:val="ListParagraph"/>
        <w:numPr>
          <w:ilvl w:val="0"/>
          <w:numId w:val="0"/>
        </w:numPr>
        <w:spacing w:lineRule="auto" w:line="276"/>
        <w:ind w:left="1500"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ListParagraph"/>
        <w:numPr>
          <w:ilvl w:val="0"/>
          <w:numId w:val="1"/>
        </w:numPr>
        <w:spacing w:lineRule="auto" w:line="276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настоящее постановление в средствах массовой информации путем размещения на официальном сайте Администрации муниципального района Алексеевский Самарской области в информационно-телекоммуникационной сети «Интернет», раздел «Официальное опубликование».</w:t>
      </w:r>
    </w:p>
    <w:p>
      <w:pPr>
        <w:pStyle w:val="Normal"/>
        <w:spacing w:lineRule="auto" w:line="276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</w:p>
    <w:p>
      <w:pPr>
        <w:pStyle w:val="ListParagraph"/>
        <w:numPr>
          <w:ilvl w:val="0"/>
          <w:numId w:val="1"/>
        </w:numPr>
        <w:spacing w:lineRule="auto" w:line="276"/>
        <w:rPr/>
      </w:pPr>
      <w:r>
        <w:rPr>
          <w:sz w:val="28"/>
          <w:szCs w:val="28"/>
        </w:rPr>
        <w:t>Контроль за исполнением настоящего постановления возложить на первого заместителя  Главы муниципального района Алексеевский Устинова В.А.</w:t>
      </w:r>
    </w:p>
    <w:p>
      <w:pPr>
        <w:pStyle w:val="ListParagraph"/>
        <w:numPr>
          <w:ilvl w:val="0"/>
          <w:numId w:val="0"/>
        </w:numPr>
        <w:spacing w:lineRule="auto" w:line="276"/>
        <w:ind w:left="150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ListParagraph"/>
        <w:numPr>
          <w:ilvl w:val="0"/>
          <w:numId w:val="1"/>
        </w:numPr>
        <w:spacing w:lineRule="auto" w:line="276"/>
        <w:rPr/>
      </w:pPr>
      <w:r>
        <w:rPr>
          <w:sz w:val="28"/>
          <w:szCs w:val="28"/>
        </w:rPr>
        <w:t>Настоящее постановление вступает в силу со дня его официального опубликования.</w:t>
      </w:r>
      <w:bookmarkStart w:id="0" w:name="_GoBack"/>
      <w:bookmarkEnd w:id="0"/>
    </w:p>
    <w:p>
      <w:pPr>
        <w:pStyle w:val="ListParagraph"/>
        <w:spacing w:lineRule="auto" w:line="276"/>
        <w:ind w:left="780"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2"/>
        <w:spacing w:lineRule="auto" w:line="240" w:before="0" w:after="0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 муниципального</w:t>
      </w:r>
    </w:p>
    <w:p>
      <w:pPr>
        <w:pStyle w:val="Normal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района Алексеевский                                                                Г.А.Зацепина                                     </w:t>
      </w:r>
    </w:p>
    <w:p>
      <w:pPr>
        <w:pStyle w:val="BodyText2"/>
        <w:spacing w:lineRule="auto" w:line="240" w:before="0" w:after="0"/>
        <w:rPr>
          <w:szCs w:val="28"/>
        </w:rPr>
      </w:pPr>
      <w:r>
        <w:rPr>
          <w:szCs w:val="28"/>
        </w:rPr>
      </w:r>
    </w:p>
    <w:p>
      <w:pPr>
        <w:pStyle w:val="BodyText2"/>
        <w:spacing w:lineRule="auto" w:line="240" w:before="0" w:after="0"/>
        <w:rPr>
          <w:szCs w:val="28"/>
        </w:rPr>
      </w:pPr>
      <w:r>
        <w:rPr>
          <w:szCs w:val="28"/>
        </w:rPr>
      </w:r>
    </w:p>
    <w:tbl>
      <w:tblPr>
        <w:tblStyle w:val="a6"/>
        <w:tblW w:w="9286" w:type="dxa"/>
        <w:jc w:val="left"/>
        <w:tblInd w:w="0" w:type="dxa"/>
        <w:tblCellMar>
          <w:top w:w="0" w:type="dxa"/>
          <w:left w:w="11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9286"/>
      </w:tblGrid>
      <w:tr>
        <w:trPr/>
        <w:tc>
          <w:tcPr>
            <w:tcW w:w="92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 CYR" w:hAnsi="Times New Roman CYR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 CYR" w:hAnsi="Times New Roman CYR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 CYR" w:hAnsi="Times New Roman CYR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 CYR" w:hAnsi="Times New Roman CYR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 CYR" w:hAnsi="Times New Roman CYR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 CYR" w:hAnsi="Times New Roman CYR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 CYR" w:hAnsi="Times New Roman CYR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 CYR" w:hAnsi="Times New Roman CYR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 CYR" w:hAnsi="Times New Roman CYR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 CYR" w:hAnsi="Times New Roman CYR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 CYR" w:hAnsi="Times New Roman CYR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 CYR" w:hAnsi="Times New Roman CYR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 CYR" w:hAnsi="Times New Roman CYR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 CYR" w:hAnsi="Times New Roman CYR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 CYR" w:hAnsi="Times New Roman CYR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 CYR" w:hAnsi="Times New Roman CYR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 CYR" w:hAnsi="Times New Roman CYR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 CYR" w:hAnsi="Times New Roman CYR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 CYR" w:hAnsi="Times New Roman CYR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 CYR" w:hAnsi="Times New Roman CYR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 CYR" w:hAnsi="Times New Roman CYR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 CYR" w:hAnsi="Times New Roman CYR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 CYR" w:hAnsi="Times New Roman CYR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 CYR" w:hAnsi="Times New Roman CYR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 CYR" w:hAnsi="Times New Roman CYR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 CYR" w:hAnsi="Times New Roman CYR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 CYR" w:hAnsi="Times New Roman CYR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 CYR" w:hAnsi="Times New Roman CYR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 CYR" w:hAnsi="Times New Roman CYR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 CYR" w:hAnsi="Times New Roman CYR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 CYR" w:hAnsi="Times New Roman CYR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 CYR" w:hAnsi="Times New Roman CYR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 CYR" w:hAnsi="Times New Roman CYR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 CYR" w:hAnsi="Times New Roman CYR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 CYR" w:hAnsi="Times New Roman CYR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 CYR" w:hAnsi="Times New Roman CYR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 CYR" w:hAnsi="Times New Roman CYR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 CYR" w:hAnsi="Times New Roman CYR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 CYR" w:hAnsi="Times New Roman CYR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 CYR" w:hAnsi="Times New Roman CYR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 CYR" w:hAnsi="Times New Roman CYR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 CYR" w:hAnsi="Times New Roman CYR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 CYR" w:hAnsi="Times New Roman CYR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 CYR" w:hAnsi="Times New Roman CYR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 CYR" w:hAnsi="Times New Roman CYR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 CYR" w:hAnsi="Times New Roman CYR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 CYR" w:hAnsi="Times New Roman CYR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 CYR" w:hAnsi="Times New Roman CYR"/>
                <w:sz w:val="20"/>
                <w:szCs w:val="20"/>
                <w:lang w:eastAsia="ru-RU"/>
              </w:rPr>
              <w:t>Марченко</w:t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 CYR" w:hAnsi="Times New Roman CYR"/>
                <w:sz w:val="20"/>
                <w:szCs w:val="20"/>
                <w:lang w:eastAsia="ru-RU"/>
              </w:rPr>
              <w:t>(84671)22278</w:t>
            </w:r>
          </w:p>
        </w:tc>
      </w:tr>
    </w:tbl>
    <w:p>
      <w:pPr>
        <w:pStyle w:val="Normal"/>
        <w:jc w:val="center"/>
        <w:rPr/>
      </w:pPr>
      <w:r>
        <w:rPr/>
      </w:r>
    </w:p>
    <w:sectPr>
      <w:headerReference w:type="default" r:id="rId5"/>
      <w:type w:val="nextPage"/>
      <w:pgSz w:w="11906" w:h="16838"/>
      <w:pgMar w:left="1701" w:right="850" w:header="708" w:top="1134" w:footer="0" w:bottom="284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Times New Roman">
    <w:charset w:val="01"/>
    <w:family w:val="swiss"/>
    <w:pitch w:val="default"/>
  </w:font>
  <w:font w:name="Tahoma">
    <w:charset w:val="01"/>
    <w:family w:val="swiss"/>
    <w:pitch w:val="default"/>
  </w:font>
  <w:font w:name="PT Sans">
    <w:charset w:val="01"/>
    <w:family w:val="swiss"/>
    <w:pitch w:val="default"/>
  </w:font>
  <w:font w:name="Arial">
    <w:charset w:val="01"/>
    <w:family w:val="swiss"/>
    <w:pitch w:val="default"/>
  </w:font>
  <w:font w:name="Garamond">
    <w:charset w:val="01"/>
    <w:family w:val="swiss"/>
    <w:pitch w:val="default"/>
  </w:font>
  <w:font w:name="Wingdings">
    <w:charset w:val="01"/>
    <w:family w:val="swiss"/>
    <w:pitch w:val="default"/>
  </w:font>
  <w:font w:name="Times New Roman CYR">
    <w:charset w:val="01"/>
    <w:family w:val="swiss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2025563834"/>
    </w:sdtPr>
    <w:sdtContent>
      <w:p>
        <w:pPr>
          <w:pStyle w:val="Style22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0</w:t>
        </w:r>
        <w:r>
          <w:rPr/>
          <w:fldChar w:fldCharType="end"/>
        </w:r>
      </w:p>
    </w:sdtContent>
  </w:sdt>
  <w:p>
    <w:pPr>
      <w:pStyle w:val="Style22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94354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">
    <w:name w:val="Heading 1"/>
    <w:basedOn w:val="Normal"/>
    <w:link w:val="10"/>
    <w:qFormat/>
    <w:rsid w:val="00994354"/>
    <w:pPr>
      <w:keepNext w:val="true"/>
      <w:jc w:val="center"/>
      <w:outlineLvl w:val="0"/>
    </w:pPr>
    <w:rPr>
      <w:b/>
    </w:rPr>
  </w:style>
  <w:style w:type="paragraph" w:styleId="8">
    <w:name w:val="Heading 8"/>
    <w:basedOn w:val="Normal"/>
    <w:link w:val="80"/>
    <w:qFormat/>
    <w:rsid w:val="00994354"/>
    <w:pPr>
      <w:keepNext w:val="true"/>
      <w:overflowPunct w:val="true"/>
      <w:spacing w:before="0" w:after="120"/>
      <w:jc w:val="center"/>
      <w:outlineLvl w:val="7"/>
    </w:pPr>
    <w:rPr>
      <w:b/>
      <w:sz w:val="28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qFormat/>
    <w:rsid w:val="00994354"/>
    <w:rPr>
      <w:rFonts w:ascii="Times New Roman" w:hAnsi="Times New Roman" w:eastAsia="Times New Roman" w:cs="Times New Roman"/>
      <w:b/>
      <w:sz w:val="24"/>
      <w:szCs w:val="24"/>
      <w:lang w:eastAsia="ru-RU"/>
    </w:rPr>
  </w:style>
  <w:style w:type="character" w:styleId="81" w:customStyle="1">
    <w:name w:val="Заголовок 8 Знак"/>
    <w:basedOn w:val="DefaultParagraphFont"/>
    <w:link w:val="8"/>
    <w:qFormat/>
    <w:rsid w:val="00994354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Style12" w:customStyle="1">
    <w:name w:val="Основной текст Знак"/>
    <w:basedOn w:val="DefaultParagraphFont"/>
    <w:link w:val="a3"/>
    <w:qFormat/>
    <w:rsid w:val="00994354"/>
    <w:rPr>
      <w:rFonts w:ascii="Times New Roman" w:hAnsi="Times New Roman" w:eastAsia="Times New Roman" w:cs="Times New Roman"/>
      <w:color w:val="000000"/>
      <w:szCs w:val="24"/>
      <w:lang w:eastAsia="ru-RU"/>
    </w:rPr>
  </w:style>
  <w:style w:type="character" w:styleId="2" w:customStyle="1">
    <w:name w:val="Основной текст 2 Знак"/>
    <w:basedOn w:val="DefaultParagraphFont"/>
    <w:link w:val="2"/>
    <w:uiPriority w:val="99"/>
    <w:qFormat/>
    <w:rsid w:val="00f1385d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3" w:customStyle="1">
    <w:name w:val="Текст выноски Знак"/>
    <w:basedOn w:val="DefaultParagraphFont"/>
    <w:link w:val="a7"/>
    <w:uiPriority w:val="99"/>
    <w:semiHidden/>
    <w:qFormat/>
    <w:rsid w:val="00017b89"/>
    <w:rPr>
      <w:rFonts w:ascii="Tahoma" w:hAnsi="Tahoma" w:eastAsia="Times New Roman" w:cs="Tahoma"/>
      <w:sz w:val="16"/>
      <w:szCs w:val="16"/>
      <w:lang w:eastAsia="ru-RU"/>
    </w:rPr>
  </w:style>
  <w:style w:type="character" w:styleId="Style14" w:customStyle="1">
    <w:name w:val="Верхний колонтитул Знак"/>
    <w:basedOn w:val="DefaultParagraphFont"/>
    <w:link w:val="a9"/>
    <w:uiPriority w:val="99"/>
    <w:qFormat/>
    <w:rsid w:val="004b144f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5" w:customStyle="1">
    <w:name w:val="Нижний колонтитул Знак"/>
    <w:basedOn w:val="DefaultParagraphFont"/>
    <w:link w:val="ab"/>
    <w:uiPriority w:val="99"/>
    <w:qFormat/>
    <w:rsid w:val="004b144f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ListLabel1">
    <w:name w:val="ListLabel 1"/>
    <w:qFormat/>
    <w:rPr>
      <w:rFonts w:eastAsia="Calibri"/>
      <w:color w:val="000000"/>
      <w:lang w:val="en-US" w:eastAsia="en-US"/>
    </w:rPr>
  </w:style>
  <w:style w:type="character" w:styleId="Style16">
    <w:name w:val="Интернет-ссылка"/>
    <w:rPr>
      <w:color w:val="000080"/>
      <w:u w:val="single"/>
      <w:lang w:val="zxx" w:eastAsia="zxx" w:bidi="zxx"/>
    </w:rPr>
  </w:style>
  <w:style w:type="character" w:styleId="ListLabel2">
    <w:name w:val="ListLabel 2"/>
    <w:qFormat/>
    <w:rPr>
      <w:rFonts w:eastAsia="Calibri"/>
      <w:color w:val="000000"/>
      <w:lang w:val="en-US" w:eastAsia="en-US"/>
    </w:rPr>
  </w:style>
  <w:style w:type="character" w:styleId="ListLabel3">
    <w:name w:val="ListLabel 3"/>
    <w:qFormat/>
    <w:rPr>
      <w:rFonts w:eastAsia="Calibri"/>
      <w:color w:val="000000"/>
      <w:lang w:val="en-US" w:eastAsia="en-US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PT Sans" w:hAnsi="PT Sans" w:eastAsia="Tahoma" w:cs="Noto Sans Devanagari"/>
      <w:sz w:val="28"/>
      <w:szCs w:val="28"/>
    </w:rPr>
  </w:style>
  <w:style w:type="paragraph" w:styleId="Style18">
    <w:name w:val="Body Text"/>
    <w:basedOn w:val="Normal"/>
    <w:link w:val="a4"/>
    <w:rsid w:val="00994354"/>
    <w:pPr>
      <w:jc w:val="center"/>
    </w:pPr>
    <w:rPr>
      <w:color w:val="000000"/>
      <w:sz w:val="22"/>
    </w:rPr>
  </w:style>
  <w:style w:type="paragraph" w:styleId="Style19">
    <w:name w:val="List"/>
    <w:basedOn w:val="Style18"/>
    <w:pPr/>
    <w:rPr>
      <w:rFonts w:ascii="PT Sans" w:hAnsi="PT Sans" w:cs="Noto Sans Devanagari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ascii="PT Sans" w:hAnsi="PT Sans" w:cs="Noto Sans Devanagari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ascii="PT Sans" w:hAnsi="PT Sans" w:cs="Noto Sans Devanagari"/>
    </w:rPr>
  </w:style>
  <w:style w:type="paragraph" w:styleId="ListParagraph">
    <w:name w:val="List Paragraph"/>
    <w:basedOn w:val="Normal"/>
    <w:uiPriority w:val="34"/>
    <w:qFormat/>
    <w:rsid w:val="00f1385d"/>
    <w:pPr>
      <w:spacing w:before="0" w:after="0"/>
      <w:ind w:left="720" w:hanging="0"/>
      <w:contextualSpacing/>
    </w:pPr>
    <w:rPr/>
  </w:style>
  <w:style w:type="paragraph" w:styleId="ConsPlusNormal" w:customStyle="1">
    <w:name w:val="ConsPlusNormal"/>
    <w:qFormat/>
    <w:rsid w:val="00f1385d"/>
    <w:pPr>
      <w:widowControl w:val="false"/>
      <w:bidi w:val="0"/>
      <w:spacing w:lineRule="auto" w:line="240"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BodyText2">
    <w:name w:val="Body Text 2"/>
    <w:basedOn w:val="Normal"/>
    <w:link w:val="20"/>
    <w:uiPriority w:val="99"/>
    <w:unhideWhenUsed/>
    <w:qFormat/>
    <w:rsid w:val="00f1385d"/>
    <w:pPr>
      <w:spacing w:lineRule="auto" w:line="480" w:before="0" w:after="120"/>
    </w:pPr>
    <w:rPr/>
  </w:style>
  <w:style w:type="paragraph" w:styleId="BalloonText">
    <w:name w:val="Balloon Text"/>
    <w:basedOn w:val="Normal"/>
    <w:link w:val="a8"/>
    <w:uiPriority w:val="99"/>
    <w:semiHidden/>
    <w:unhideWhenUsed/>
    <w:qFormat/>
    <w:rsid w:val="00017b89"/>
    <w:pPr/>
    <w:rPr>
      <w:rFonts w:ascii="Tahoma" w:hAnsi="Tahoma" w:cs="Tahoma"/>
      <w:sz w:val="16"/>
      <w:szCs w:val="16"/>
    </w:rPr>
  </w:style>
  <w:style w:type="paragraph" w:styleId="Style22">
    <w:name w:val="Header"/>
    <w:basedOn w:val="Normal"/>
    <w:link w:val="aa"/>
    <w:uiPriority w:val="99"/>
    <w:unhideWhenUsed/>
    <w:rsid w:val="004b144f"/>
    <w:pPr>
      <w:tabs>
        <w:tab w:val="center" w:pos="4677" w:leader="none"/>
        <w:tab w:val="right" w:pos="9355" w:leader="none"/>
      </w:tabs>
    </w:pPr>
    <w:rPr/>
  </w:style>
  <w:style w:type="paragraph" w:styleId="Style23">
    <w:name w:val="Footer"/>
    <w:basedOn w:val="Normal"/>
    <w:link w:val="ac"/>
    <w:uiPriority w:val="99"/>
    <w:unhideWhenUsed/>
    <w:rsid w:val="004b144f"/>
    <w:pPr>
      <w:tabs>
        <w:tab w:val="center" w:pos="4677" w:leader="none"/>
        <w:tab w:val="right" w:pos="9355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rsid w:val="002c4474"/>
    <w:pPr>
      <w:spacing w:after="0" w:line="240" w:lineRule="auto"/>
    </w:pPr>
    <w:rPr>
      <w:lang w:eastAsia="ru-RU"/>
      <w:sz w:val="20"/>
      <w:szCs w:val="20"/>
    </w:r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oleObject" Target="embeddings/oleObject1.bin"/><Relationship Id="rId3" Type="http://schemas.openxmlformats.org/officeDocument/2006/relationships/image" Target="media/image1.emf"/><Relationship Id="rId4" Type="http://schemas.openxmlformats.org/officeDocument/2006/relationships/hyperlink" Target="mailto:adm@alexadm63.ru" TargetMode="External"/><Relationship Id="rId5" Type="http://schemas.openxmlformats.org/officeDocument/2006/relationships/header" Target="head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0E5F25-8BFF-4BAB-94BD-B4E795D88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Application>LibreOffice/6.0.5.2$Linux_X86_64 LibreOffice_project/00m0$Build-2</Application>
  <Pages>2</Pages>
  <Words>231</Words>
  <Characters>1813</Characters>
  <CharactersWithSpaces>2176</CharactersWithSpaces>
  <Paragraphs>21</Paragraphs>
  <Company>Krokoz™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2020-02-17T06:20:00Z</dcterms:created>
  <dc:creator>a</dc:creator>
  <dc:description/>
  <dc:language>ru-RU</dc:language>
  <cp:lastModifiedBy/>
  <cp:lastPrinted>2019-02-04T10:43:00Z</cp:lastPrinted>
  <dcterms:modified xsi:type="dcterms:W3CDTF">2022-03-01T10:13:20Z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Krokoz™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