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709"/>
        <w:jc w:val="center"/>
        <w:rPr>
          <w:rFonts w:ascii="Times New Roman" w:hAnsi="Times New Roman" w:cs="Times New Roman"/>
          <w:sz w:val="28"/>
          <w:szCs w:val="28"/>
        </w:rPr>
      </w:pPr>
      <w:r>
        <w:rPr>
          <w:rFonts w:cs="Times New Roman" w:ascii="Times New Roman" w:hAnsi="Times New Roman"/>
          <w:sz w:val="28"/>
          <w:szCs w:val="28"/>
        </w:rPr>
        <w:t>ПОЯСНИТЕЛЬНАЯ ЗАПИСКА</w:t>
      </w:r>
    </w:p>
    <w:p>
      <w:pPr>
        <w:pStyle w:val="Normal"/>
        <w:spacing w:lineRule="auto" w:line="240"/>
        <w:ind w:firstLine="709"/>
        <w:jc w:val="center"/>
        <w:rPr/>
      </w:pPr>
      <w:r>
        <w:rPr>
          <w:rFonts w:cs="Times New Roman" w:ascii="Times New Roman" w:hAnsi="Times New Roman"/>
          <w:sz w:val="28"/>
          <w:szCs w:val="28"/>
        </w:rPr>
        <w:t>к проекту постановления Администрации муниципального района Алексеевский «Об утверждении схемы размещения  нестационарных торговых объектов на территории муниципального района Алексеевский Самарской области на 202</w:t>
      </w:r>
      <w:r>
        <w:rPr>
          <w:rFonts w:cs="Times New Roman" w:ascii="Times New Roman" w:hAnsi="Times New Roman"/>
          <w:sz w:val="28"/>
          <w:szCs w:val="28"/>
        </w:rPr>
        <w:t>2</w:t>
      </w:r>
      <w:r>
        <w:rPr>
          <w:rFonts w:cs="Times New Roman" w:ascii="Times New Roman" w:hAnsi="Times New Roman"/>
          <w:sz w:val="28"/>
          <w:szCs w:val="28"/>
        </w:rPr>
        <w:t xml:space="preserve"> год»</w:t>
      </w:r>
    </w:p>
    <w:p>
      <w:pPr>
        <w:pStyle w:val="Default"/>
        <w:spacing w:lineRule="auto" w:line="360"/>
        <w:ind w:firstLine="709"/>
        <w:jc w:val="both"/>
        <w:rPr>
          <w:color w:val="auto"/>
          <w:sz w:val="28"/>
          <w:szCs w:val="28"/>
        </w:rPr>
      </w:pPr>
      <w:r>
        <w:rPr>
          <w:color w:val="auto"/>
          <w:sz w:val="28"/>
          <w:szCs w:val="28"/>
        </w:rPr>
        <w:t>Проект постановления Администрации муниципального района Алексеевский «Об утверждении схемы размещения нестационарных торговых объектов на территории муниципального района Алексеевский самарской области на 202</w:t>
      </w:r>
      <w:bookmarkStart w:id="0" w:name="_GoBack"/>
      <w:bookmarkEnd w:id="0"/>
      <w:r>
        <w:rPr>
          <w:color w:val="auto"/>
          <w:sz w:val="28"/>
          <w:szCs w:val="28"/>
        </w:rPr>
        <w:t>2</w:t>
      </w:r>
      <w:r>
        <w:rPr>
          <w:color w:val="auto"/>
          <w:sz w:val="28"/>
          <w:szCs w:val="28"/>
        </w:rPr>
        <w:t>год» (далее - проект постановления) разработан в целях обеспечения реализации на территории муниципального района федерального и регионального законодательства, регулирующего торговую деятельность, осуществляемую с использованием нестационарных торговых объектов (далее - НТО), размещённых на землях или земельных участках, находящихся в государственной или муниципальной собственности.</w:t>
      </w:r>
    </w:p>
    <w:p>
      <w:pPr>
        <w:pStyle w:val="Default"/>
        <w:spacing w:lineRule="auto" w:line="360"/>
        <w:ind w:firstLine="709"/>
        <w:jc w:val="both"/>
        <w:rPr>
          <w:color w:val="auto"/>
          <w:sz w:val="28"/>
          <w:szCs w:val="28"/>
        </w:rPr>
      </w:pPr>
      <w:r>
        <w:rPr>
          <w:color w:val="auto"/>
          <w:sz w:val="28"/>
          <w:szCs w:val="28"/>
        </w:rPr>
        <w:t>Проектом постановления предусматривается утверждение схемы размещения нестационарных торговых объектов (далее Схема) в соответствии с приказом МЭРИТ СО № 240 от 28.10.2016 «Об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 инвестиций и торговли Самарской области». Принятие постановления позволит включить в Схему НТО, размещённые на территории муниципального района, путём заключения договора на размещение НТО в целях использования земель или земельных участков, находящихся в государственной или муниципальной собственности, для размещения НТО без предоставления данных земельных участков и установления в отношении их сервитута. Также принятие постановления позволит включить в Схему НТО, размещённые на территории муниципального района, путём заключения договора на размещение НТО без проведения аукциона, поскольку соискателем является владелец исключённого из схемы размещения нестационарных торговых объектов нестационарного торгового объекта, по отношению к которому действует заключённый с таким владельцем договор аренды земельного участка.</w:t>
      </w:r>
    </w:p>
    <w:p>
      <w:pPr>
        <w:pStyle w:val="Default"/>
        <w:spacing w:lineRule="auto" w:line="360"/>
        <w:jc w:val="both"/>
        <w:rPr>
          <w:color w:val="auto"/>
          <w:sz w:val="28"/>
          <w:szCs w:val="28"/>
        </w:rPr>
      </w:pPr>
      <w:r>
        <w:rPr>
          <w:color w:val="auto"/>
        </w:rPr>
        <w:t xml:space="preserve">        </w:t>
      </w:r>
      <w:r>
        <w:rPr>
          <w:color w:val="auto"/>
          <w:sz w:val="28"/>
          <w:szCs w:val="28"/>
        </w:rPr>
        <w:t>Принятие проекта постановления позволит создать дополнительные условия для развития потребительского рынка муниципального района, поддержки предпринимательства, повышения эффективности использования земель или земельных участков, находящихся в государственной или муниципальной собственности муниципального района, для целей размещения НТО. Также принятие проекта постановления позволит достичь показателей обеспеченности населения муниципального района количеством НТО согласно постановлению Правительства Самарской области от 01.08.2016 года № 422 на 01.10.2016 года и продолжит развитие нестационарной торговой сети в муниципальном районе Алексеевский.</w:t>
      </w:r>
    </w:p>
    <w:p>
      <w:pPr>
        <w:pStyle w:val="Normal"/>
        <w:spacing w:before="0" w:after="200"/>
        <w:ind w:firstLine="709"/>
        <w:jc w:val="both"/>
        <w:rPr/>
      </w:pPr>
      <w:r>
        <w:rPr/>
      </w:r>
    </w:p>
    <w:sectPr>
      <w:type w:val="nextPage"/>
      <w:pgSz w:w="11906" w:h="16838"/>
      <w:pgMar w:left="1134"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PT Sans">
    <w:charset w:val="01"/>
    <w:family w:val="swiss"/>
    <w:pitch w:val="default"/>
  </w:font>
  <w:font w:name="Times New Roman">
    <w:charset w:val="01"/>
    <w:family w:val="swiss"/>
    <w:pitch w:val="default"/>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a51f15"/>
    <w:rPr>
      <w:color w:val="0000FF" w:themeColor="hyperlink"/>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paragraph" w:styleId="Style15">
    <w:name w:val="Заголовок"/>
    <w:basedOn w:val="Normal"/>
    <w:next w:val="Style16"/>
    <w:qFormat/>
    <w:pPr>
      <w:keepNext w:val="true"/>
      <w:spacing w:before="240" w:after="120"/>
    </w:pPr>
    <w:rPr>
      <w:rFonts w:ascii="PT Sans" w:hAnsi="PT Sans" w:eastAsia="Tahoma" w:cs="Noto Sans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PT Sans" w:hAnsi="PT Sans" w:cs="Noto Sans Devanagari"/>
    </w:rPr>
  </w:style>
  <w:style w:type="paragraph" w:styleId="Style18">
    <w:name w:val="Caption"/>
    <w:basedOn w:val="Normal"/>
    <w:qFormat/>
    <w:pPr>
      <w:suppressLineNumbers/>
      <w:spacing w:before="120" w:after="120"/>
    </w:pPr>
    <w:rPr>
      <w:rFonts w:ascii="PT Sans" w:hAnsi="PT Sans" w:cs="Noto Sans Devanagari"/>
      <w:i/>
      <w:iCs/>
      <w:sz w:val="24"/>
      <w:szCs w:val="24"/>
    </w:rPr>
  </w:style>
  <w:style w:type="paragraph" w:styleId="Style19">
    <w:name w:val="Указатель"/>
    <w:basedOn w:val="Normal"/>
    <w:qFormat/>
    <w:pPr>
      <w:suppressLineNumbers/>
    </w:pPr>
    <w:rPr>
      <w:rFonts w:ascii="PT Sans" w:hAnsi="PT Sans" w:cs="Noto Sans Devanagari"/>
    </w:rPr>
  </w:style>
  <w:style w:type="paragraph" w:styleId="Default" w:customStyle="1">
    <w:name w:val="Default"/>
    <w:qFormat/>
    <w:rsid w:val="000e620f"/>
    <w:pPr>
      <w:widowControl/>
      <w:bidi w:val="0"/>
      <w:spacing w:lineRule="auto" w:line="240" w:before="0" w:after="0"/>
      <w:jc w:val="left"/>
    </w:pPr>
    <w:rPr>
      <w:rFonts w:ascii="Times New Roman" w:hAnsi="Times New Roman" w:cs="Times New Roman" w:eastAsia="Calibri"/>
      <w:color w:val="000000"/>
      <w:kern w:val="0"/>
      <w:sz w:val="24"/>
      <w:szCs w:val="24"/>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LibreOffice/6.0.5.2$Linux_X86_64 LibreOffice_project/00m0$Build-2</Application>
  <Pages>2</Pages>
  <Words>304</Words>
  <Characters>2410</Characters>
  <CharactersWithSpaces>2718</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2019-02-08T09:44:00Z</dcterms:created>
  <dc:creator>info@v-adm.ru</dc:creator>
  <dc:description/>
  <dc:language>ru-RU</dc:language>
  <cp:lastModifiedBy/>
  <cp:lastPrinted>2017-01-11T10:42:00Z</cp:lastPrinted>
  <dcterms:modified xsi:type="dcterms:W3CDTF">2022-03-01T11:38:04Z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