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0"/>
        <w:tblW w:w="9571" w:type="dxa"/>
        <w:tblInd w:w="0" w:type="dxa"/>
        <w:tblCellMar>
          <w:left w:w="113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49"/>
        <w:gridCol w:w="4521"/>
      </w:tblGrid>
      <w:tr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FFFFFF" w:sz="4" w:space="0"/>
              <w:right w:val="none" w:color="000000" w:sz="4" w:space="0"/>
              <w:insideH w:val="single" w:color="FFFFFF" w:sz="4" w:space="0"/>
              <w:insideV w:val="none" w:color="000000" w:sz="4" w:space="0"/>
            </w:tcBorders>
            <w:tcW w:w="5049" w:type="dxa"/>
            <w:textDirection w:val="lrTb"/>
            <w:noWrap w:val="false"/>
          </w:tcPr>
          <w:p>
            <w:pPr>
              <w:pStyle w:val="815"/>
              <w:jc w:val="both"/>
              <w:spacing w:before="0" w:after="0" w:line="240" w:lineRule="auto"/>
              <w:rPr>
                <w:rFonts w:ascii="Cambria" w:hAnsi="Cambria" w:cs="Times New Roman" w:asciiTheme="majorHAnsi" w:hAnsiTheme="majorHAnsi"/>
                <w:b/>
                <w:sz w:val="28"/>
                <w:lang w:val="en-US"/>
              </w:rPr>
            </w:pPr>
            <w:r>
              <w:rPr>
                <w:rFonts w:ascii="Cambria" w:hAnsi="Cambria" w:cs="Times New Roman"/>
                <w:b/>
                <w:sz w:val="28"/>
                <w:lang w:val="en-US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FFFFFF" w:sz="4" w:space="0"/>
              <w:right w:val="none" w:color="000000" w:sz="4" w:space="0"/>
              <w:insideH w:val="single" w:color="FFFFFF" w:sz="4" w:space="0"/>
              <w:insideV w:val="none" w:color="000000" w:sz="4" w:space="0"/>
            </w:tcBorders>
            <w:tcW w:w="4521" w:type="dxa"/>
            <w:textDirection w:val="lrTb"/>
            <w:noWrap w:val="false"/>
          </w:tcPr>
          <w:p>
            <w:pPr>
              <w:pStyle w:val="815"/>
              <w:jc w:val="both"/>
              <w:spacing w:before="0" w:after="0" w:line="240" w:lineRule="auto"/>
              <w:rPr>
                <w:rFonts w:ascii="Cambria" w:hAnsi="Cambria" w:cs="Times New Roman" w:asciiTheme="majorHAnsi" w:hAnsiTheme="majorHAnsi"/>
                <w:b/>
                <w:sz w:val="28"/>
                <w:lang w:val="ru-RU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Информация утверждена для размещения на сайте</w:t>
            </w:r>
            <w:r/>
          </w:p>
          <w:p>
            <w:pPr>
              <w:pStyle w:val="815"/>
              <w:jc w:val="both"/>
              <w:spacing w:before="0" w:after="0" w:line="240" w:lineRule="auto"/>
              <w:rPr>
                <w:rFonts w:ascii="Cambria" w:hAnsi="Cambria" w:cs="Times New Roman" w:asciiTheme="majorHAnsi" w:hAnsiTheme="majorHAnsi"/>
                <w:b/>
                <w:sz w:val="28"/>
                <w:lang w:val="ru-RU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муниципального  района</w:t>
            </w:r>
            <w:r/>
          </w:p>
          <w:p>
            <w:pPr>
              <w:pStyle w:val="815"/>
              <w:jc w:val="both"/>
              <w:spacing w:before="0" w:after="0" w:line="240" w:lineRule="auto"/>
              <w:rPr>
                <w:rFonts w:ascii="Cambria" w:hAnsi="Cambria" w:cs="Times New Roman" w:asciiTheme="majorHAnsi" w:hAnsiTheme="majorHAnsi"/>
                <w:b/>
                <w:sz w:val="28"/>
                <w:lang w:val="ru-RU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Алексеевский </w:t>
            </w:r>
            <w:r/>
          </w:p>
          <w:p>
            <w:pPr>
              <w:pStyle w:val="815"/>
              <w:jc w:val="both"/>
              <w:spacing w:before="0" w:after="0" w:line="240" w:lineRule="auto"/>
              <w:rPr>
                <w:rFonts w:ascii="Cambria" w:hAnsi="Cambria" w:cs="Times New Roman" w:asciiTheme="majorHAnsi" w:hAnsiTheme="majorHAnsi"/>
                <w:b/>
                <w:sz w:val="28"/>
                <w:lang w:val="ru-RU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Руководитель Аппарата </w:t>
            </w:r>
            <w:r/>
          </w:p>
          <w:p>
            <w:pPr>
              <w:pStyle w:val="815"/>
              <w:jc w:val="both"/>
              <w:spacing w:before="0" w:after="0" w:line="240" w:lineRule="auto"/>
              <w:rPr>
                <w:rFonts w:ascii="Cambria" w:hAnsi="Cambria" w:cs="Times New Roman" w:asciiTheme="majorHAnsi" w:hAnsiTheme="majorHAnsi"/>
                <w:b/>
                <w:sz w:val="28"/>
                <w:lang w:val="ru-RU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Администрации</w:t>
            </w:r>
            <w:r/>
          </w:p>
          <w:p>
            <w:pPr>
              <w:pStyle w:val="815"/>
              <w:jc w:val="both"/>
              <w:spacing w:before="0" w:after="0" w:line="240" w:lineRule="auto"/>
              <w:rPr>
                <w:rFonts w:ascii="Cambria" w:hAnsi="Cambria" w:cs="Times New Roman" w:asciiTheme="majorHAnsi" w:hAnsiTheme="majorHAnsi"/>
                <w:b/>
                <w:sz w:val="28"/>
                <w:lang w:val="ru-RU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муниципального района</w:t>
            </w:r>
            <w:r/>
          </w:p>
          <w:p>
            <w:pPr>
              <w:pStyle w:val="815"/>
              <w:jc w:val="both"/>
              <w:spacing w:before="0" w:after="0" w:line="240" w:lineRule="auto"/>
              <w:rPr>
                <w:rFonts w:ascii="Cambria" w:hAnsi="Cambria" w:cs="Times New Roman" w:asciiTheme="majorHAnsi" w:hAnsiTheme="majorHAnsi"/>
                <w:b/>
                <w:sz w:val="28"/>
                <w:lang w:val="ru-RU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 </w:t>
            </w: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Алексеевский</w:t>
            </w:r>
            <w:r/>
          </w:p>
          <w:p>
            <w:pPr>
              <w:pStyle w:val="815"/>
              <w:jc w:val="both"/>
              <w:spacing w:before="0" w:after="0" w:line="240" w:lineRule="auto"/>
              <w:rPr>
                <w:rFonts w:ascii="Tinos" w:hAnsi="Tinos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_____________Г.Н.Овчинникова</w:t>
            </w:r>
            <w:r/>
          </w:p>
          <w:p>
            <w:pPr>
              <w:pStyle w:val="815"/>
              <w:jc w:val="both"/>
              <w:spacing w:before="0" w:after="0" w:line="240" w:lineRule="auto"/>
              <w:rPr>
                <w:rFonts w:ascii="Tinos" w:hAnsi="Tinos" w:cs="Times New Roman"/>
                <w:b/>
                <w:sz w:val="28"/>
                <w:lang w:val="ru-RU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</w:r>
            <w:r/>
          </w:p>
          <w:p>
            <w:pPr>
              <w:pStyle w:val="815"/>
              <w:jc w:val="both"/>
              <w:spacing w:before="0" w:after="0" w:line="240" w:lineRule="auto"/>
              <w:rPr>
                <w:rFonts w:ascii="Tinos" w:hAnsi="Tinos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«_25</w:t>
            </w:r>
            <w:r>
              <w:rPr>
                <w:rFonts w:ascii="Tinos" w:hAnsi="Tinos" w:cs="Times New Roman"/>
                <w:b/>
                <w:sz w:val="28"/>
                <w:lang w:val="ru-RU"/>
              </w:rPr>
              <w:t xml:space="preserve">_»____05______2023 г.</w:t>
            </w:r>
            <w:r/>
          </w:p>
          <w:p>
            <w:pPr>
              <w:pStyle w:val="815"/>
              <w:jc w:val="both"/>
              <w:spacing w:before="0" w:after="0" w:line="240" w:lineRule="auto"/>
              <w:rPr>
                <w:rFonts w:ascii="Tinos" w:hAnsi="Tinos" w:cs="Times New Roman"/>
                <w:b/>
                <w:sz w:val="28"/>
                <w:lang w:val="ru-RU"/>
              </w:rPr>
            </w:pPr>
            <w:r>
              <w:rPr>
                <w:rFonts w:ascii="Tinos" w:hAnsi="Tinos" w:cs="Times New Roman"/>
                <w:b/>
                <w:sz w:val="28"/>
                <w:lang w:val="ru-RU"/>
              </w:rPr>
            </w:r>
            <w:r/>
          </w:p>
        </w:tc>
      </w:tr>
    </w:tbl>
    <w:p>
      <w:pPr>
        <w:pStyle w:val="815"/>
        <w:jc w:val="both"/>
        <w:spacing w:before="0" w:after="0" w:line="240" w:lineRule="auto"/>
        <w:rPr>
          <w:rFonts w:ascii="Cambria" w:hAnsi="Cambria" w:cs="Times New Roman" w:asciiTheme="majorHAnsi" w:hAnsiTheme="majorHAnsi"/>
          <w:b/>
          <w:sz w:val="28"/>
          <w:lang w:val="ru-RU"/>
        </w:rPr>
      </w:pPr>
      <w:r>
        <w:rPr>
          <w:rFonts w:ascii="Cambria" w:hAnsi="Cambria" w:cs="Times New Roman"/>
          <w:b/>
          <w:sz w:val="28"/>
          <w:lang w:val="ru-RU"/>
        </w:rPr>
      </w:r>
      <w:r/>
    </w:p>
    <w:p>
      <w:pPr>
        <w:pStyle w:val="815"/>
        <w:jc w:val="center"/>
        <w:spacing w:before="0" w:after="0" w:line="240" w:lineRule="auto"/>
        <w:rPr>
          <w:rFonts w:ascii="Cambria" w:hAnsi="Cambria" w:cs="Times New Roman" w:asciiTheme="majorHAnsi" w:hAnsiTheme="majorHAnsi"/>
          <w:b/>
          <w:sz w:val="28"/>
          <w:lang w:val="ru-RU"/>
        </w:rPr>
      </w:pPr>
      <w:r>
        <w:rPr>
          <w:rFonts w:ascii="Tinos" w:hAnsi="Tinos" w:cs="Times New Roman"/>
          <w:b/>
          <w:sz w:val="28"/>
          <w:lang w:val="ru-RU"/>
        </w:rPr>
        <w:t xml:space="preserve">ИНФОРМАЦИЯ</w:t>
      </w:r>
      <w:r/>
    </w:p>
    <w:p>
      <w:pPr>
        <w:pStyle w:val="815"/>
        <w:jc w:val="center"/>
        <w:spacing w:before="0" w:after="0" w:line="240" w:lineRule="auto"/>
        <w:rPr>
          <w:rFonts w:ascii="Cambria" w:hAnsi="Cambria" w:cs="Times New Roman" w:asciiTheme="majorHAnsi" w:hAnsiTheme="majorHAnsi"/>
          <w:b/>
          <w:sz w:val="28"/>
          <w:lang w:val="ru-RU"/>
        </w:rPr>
      </w:pPr>
      <w:r>
        <w:rPr>
          <w:rFonts w:ascii="Tinos" w:hAnsi="Tinos" w:cs="Times New Roman"/>
          <w:b/>
          <w:sz w:val="28"/>
          <w:lang w:val="ru-RU"/>
        </w:rPr>
        <w:t xml:space="preserve">на сайт администрации муниципального района Алексеевский</w:t>
      </w:r>
      <w:r/>
    </w:p>
    <w:p>
      <w:pPr>
        <w:pStyle w:val="825"/>
        <w:ind w:left="284" w:firstLine="0"/>
        <w:jc w:val="both"/>
        <w:spacing w:before="0" w:after="0"/>
        <w:tabs>
          <w:tab w:val="left" w:pos="700" w:leader="none"/>
        </w:tabs>
        <w:rPr>
          <w:sz w:val="28"/>
        </w:rPr>
      </w:pPr>
      <w:r>
        <w:rPr>
          <w:sz w:val="28"/>
        </w:rPr>
      </w:r>
      <w:r/>
    </w:p>
    <w:p>
      <w:pPr>
        <w:pStyle w:val="825"/>
        <w:numPr>
          <w:ilvl w:val="0"/>
          <w:numId w:val="1"/>
        </w:numPr>
        <w:jc w:val="both"/>
        <w:tabs>
          <w:tab w:val="left" w:pos="700" w:leader="none"/>
        </w:tabs>
        <w:rPr>
          <w:sz w:val="28"/>
          <w:u w:val="single"/>
        </w:rPr>
      </w:pPr>
      <w:r>
        <w:rPr>
          <w:sz w:val="28"/>
          <w:u w:val="single"/>
        </w:rPr>
        <w:t xml:space="preserve">Главная - Оценка регулирующего воздействия—Отчеты- об ОРВ:</w:t>
      </w:r>
      <w:r/>
    </w:p>
    <w:p>
      <w:pPr>
        <w:pStyle w:val="815"/>
        <w:rPr>
          <w:rFonts w:ascii="Times New Roman" w:hAnsi="Times New Roman" w:cs="Times New Roman"/>
          <w:color w:val="052635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52635"/>
          <w:sz w:val="28"/>
          <w:szCs w:val="28"/>
          <w:shd w:val="clear" w:color="auto" w:fill="ffffff"/>
          <w:lang w:val="ru-RU"/>
        </w:rPr>
        <w:t xml:space="preserve">- Отчет о проведении оценки регулирующего воздействия проекта нормативного правового акта </w:t>
      </w:r>
      <w:r>
        <w:rPr>
          <w:rFonts w:ascii="Times New Roman" w:hAnsi="Times New Roman" w:cs="Times New Roman"/>
          <w:color w:val="052635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Главы муниципального района Алексеевский от 14.04.2023 №49</w:t>
      </w:r>
      <w:r/>
      <w:r>
        <w:rPr>
          <w:rFonts w:ascii="Times New Roman" w:hAnsi="Times New Roman" w:cs="Times New Roman"/>
          <w:color w:val="052635"/>
          <w:sz w:val="28"/>
          <w:szCs w:val="28"/>
          <w:shd w:val="clear" w:color="auto" w:fill="ffffff"/>
          <w:lang w:val="ru-RU"/>
        </w:rPr>
        <w:t xml:space="preserve"> «Об утверждении схемы размещения нестационарных торговых объектов на территории муниципального района Алексеевский Самарской области на 2023год»</w:t>
      </w:r>
      <w:r/>
    </w:p>
    <w:p>
      <w:pPr>
        <w:pStyle w:val="825"/>
        <w:ind w:left="0" w:firstLine="0"/>
        <w:jc w:val="both"/>
        <w:tabs>
          <w:tab w:val="left" w:pos="700" w:leader="none"/>
        </w:tabs>
        <w:rPr>
          <w:sz w:val="28"/>
        </w:rPr>
      </w:pPr>
      <w:r>
        <w:rPr>
          <w:sz w:val="28"/>
        </w:rPr>
      </w:r>
      <w:r/>
    </w:p>
    <w:p>
      <w:pPr>
        <w:pStyle w:val="825"/>
        <w:ind w:left="0" w:firstLine="0"/>
        <w:jc w:val="both"/>
        <w:tabs>
          <w:tab w:val="left" w:pos="1695" w:leader="none"/>
        </w:tabs>
        <w:rPr>
          <w:b/>
          <w:sz w:val="28"/>
        </w:rPr>
      </w:pPr>
      <w:r>
        <w:rPr>
          <w:b/>
          <w:sz w:val="28"/>
        </w:rPr>
        <w:t xml:space="preserve">    </w:t>
      </w:r>
      <w:r/>
    </w:p>
    <w:p>
      <w:pPr>
        <w:pStyle w:val="825"/>
        <w:ind w:left="0" w:firstLine="0"/>
        <w:jc w:val="both"/>
        <w:tabs>
          <w:tab w:val="left" w:pos="1695" w:leader="none"/>
        </w:tabs>
        <w:rPr>
          <w:b/>
          <w:sz w:val="28"/>
        </w:rPr>
      </w:pPr>
      <w:r>
        <w:rPr>
          <w:b/>
          <w:sz w:val="28"/>
        </w:rPr>
      </w:r>
      <w:r/>
    </w:p>
    <w:p>
      <w:pPr>
        <w:pStyle w:val="825"/>
        <w:ind w:left="0" w:firstLine="0"/>
        <w:jc w:val="both"/>
        <w:tabs>
          <w:tab w:val="left" w:pos="1695" w:leader="none"/>
        </w:tabs>
        <w:rPr>
          <w:b/>
          <w:sz w:val="28"/>
        </w:rPr>
      </w:pPr>
      <w:r>
        <w:rPr>
          <w:b/>
          <w:sz w:val="28"/>
        </w:rPr>
      </w:r>
      <w:r/>
    </w:p>
    <w:p>
      <w:pPr>
        <w:pStyle w:val="825"/>
        <w:ind w:left="0" w:firstLine="0"/>
        <w:jc w:val="both"/>
        <w:tabs>
          <w:tab w:val="left" w:pos="1695" w:leader="none"/>
        </w:tabs>
        <w:rPr>
          <w:b/>
          <w:sz w:val="28"/>
        </w:rPr>
      </w:pPr>
      <w:r>
        <w:rPr>
          <w:b/>
          <w:sz w:val="28"/>
        </w:rPr>
      </w:r>
      <w:r/>
    </w:p>
    <w:p>
      <w:pPr>
        <w:pStyle w:val="825"/>
        <w:ind w:left="0" w:firstLine="0"/>
        <w:jc w:val="both"/>
        <w:tabs>
          <w:tab w:val="left" w:pos="1695" w:leader="none"/>
        </w:tabs>
        <w:rPr>
          <w:sz w:val="28"/>
        </w:rPr>
      </w:pPr>
      <w:r>
        <w:rPr>
          <w:b/>
          <w:sz w:val="28"/>
        </w:rPr>
        <w:t xml:space="preserve">Начальник отдела по поддержке </w:t>
      </w:r>
      <w:r/>
    </w:p>
    <w:p>
      <w:pPr>
        <w:pStyle w:val="825"/>
        <w:ind w:left="0" w:firstLine="0"/>
        <w:jc w:val="both"/>
        <w:spacing w:before="0" w:after="0"/>
        <w:tabs>
          <w:tab w:val="left" w:pos="700" w:leader="none"/>
        </w:tabs>
        <w:rPr>
          <w:b/>
          <w:sz w:val="28"/>
        </w:rPr>
      </w:pPr>
      <w:r>
        <w:rPr>
          <w:b/>
          <w:sz w:val="28"/>
        </w:rPr>
        <w:t xml:space="preserve">предпринимательства и малого бизнеса                           Т.И. Марченко</w:t>
      </w:r>
      <w:r/>
    </w:p>
    <w:p>
      <w:pPr>
        <w:pStyle w:val="815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Комитета по экономике</w:t>
      </w:r>
      <w:bookmarkStart w:id="0" w:name="_GoBack"/>
      <w:r/>
      <w:bookmarkEnd w:id="0"/>
      <w:r/>
      <w:r/>
    </w:p>
    <w:p>
      <w:pPr>
        <w:pStyle w:val="815"/>
        <w:jc w:val="both"/>
        <w:rPr>
          <w:lang w:val="ru-RU"/>
        </w:rPr>
      </w:pPr>
      <w:r>
        <w:rPr>
          <w:lang w:val="ru-RU"/>
        </w:rPr>
      </w:r>
      <w:r/>
    </w:p>
    <w:p>
      <w:pPr>
        <w:pStyle w:val="815"/>
        <w:jc w:val="both"/>
        <w:rPr>
          <w:lang w:val="ru-RU"/>
        </w:rPr>
      </w:pPr>
      <w:r>
        <w:rPr>
          <w:lang w:val="ru-RU"/>
        </w:rPr>
      </w:r>
      <w:r/>
    </w:p>
    <w:p>
      <w:pPr>
        <w:pStyle w:val="815"/>
        <w:jc w:val="both"/>
        <w:rPr>
          <w:lang w:val="ru-RU"/>
        </w:rPr>
      </w:pPr>
      <w:r>
        <w:rPr>
          <w:lang w:val="ru-RU"/>
        </w:rPr>
      </w:r>
      <w:r/>
    </w:p>
    <w:p>
      <w:pPr>
        <w:pStyle w:val="815"/>
        <w:jc w:val="both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Cambria">
    <w:panose1 w:val="02040503050406030204"/>
  </w:font>
  <w:font w:name="Noto Sans Devanagari">
    <w:panose1 w:val="020B0502040504020204"/>
  </w:font>
  <w:font w:name="PT Sans">
    <w:panose1 w:val="020B05030202030202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9">
    <w:name w:val="Heading 1"/>
    <w:basedOn w:val="815"/>
    <w:next w:val="815"/>
    <w:link w:val="64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0">
    <w:name w:val="Heading 1 Char"/>
    <w:basedOn w:val="816"/>
    <w:link w:val="639"/>
    <w:uiPriority w:val="9"/>
    <w:rPr>
      <w:rFonts w:ascii="Arial" w:hAnsi="Arial" w:eastAsia="Arial" w:cs="Arial"/>
      <w:sz w:val="40"/>
      <w:szCs w:val="40"/>
    </w:rPr>
  </w:style>
  <w:style w:type="paragraph" w:styleId="641">
    <w:name w:val="Heading 2"/>
    <w:basedOn w:val="815"/>
    <w:next w:val="815"/>
    <w:link w:val="64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2">
    <w:name w:val="Heading 2 Char"/>
    <w:basedOn w:val="816"/>
    <w:link w:val="641"/>
    <w:uiPriority w:val="9"/>
    <w:rPr>
      <w:rFonts w:ascii="Arial" w:hAnsi="Arial" w:eastAsia="Arial" w:cs="Arial"/>
      <w:sz w:val="34"/>
    </w:rPr>
  </w:style>
  <w:style w:type="paragraph" w:styleId="643">
    <w:name w:val="Heading 3"/>
    <w:basedOn w:val="815"/>
    <w:next w:val="815"/>
    <w:link w:val="64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4">
    <w:name w:val="Heading 3 Char"/>
    <w:basedOn w:val="816"/>
    <w:link w:val="643"/>
    <w:uiPriority w:val="9"/>
    <w:rPr>
      <w:rFonts w:ascii="Arial" w:hAnsi="Arial" w:eastAsia="Arial" w:cs="Arial"/>
      <w:sz w:val="30"/>
      <w:szCs w:val="30"/>
    </w:rPr>
  </w:style>
  <w:style w:type="paragraph" w:styleId="645">
    <w:name w:val="Heading 4"/>
    <w:basedOn w:val="815"/>
    <w:next w:val="815"/>
    <w:link w:val="64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6">
    <w:name w:val="Heading 4 Char"/>
    <w:basedOn w:val="816"/>
    <w:link w:val="645"/>
    <w:uiPriority w:val="9"/>
    <w:rPr>
      <w:rFonts w:ascii="Arial" w:hAnsi="Arial" w:eastAsia="Arial" w:cs="Arial"/>
      <w:b/>
      <w:bCs/>
      <w:sz w:val="26"/>
      <w:szCs w:val="26"/>
    </w:rPr>
  </w:style>
  <w:style w:type="paragraph" w:styleId="647">
    <w:name w:val="Heading 5"/>
    <w:basedOn w:val="815"/>
    <w:next w:val="815"/>
    <w:link w:val="64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8">
    <w:name w:val="Heading 5 Char"/>
    <w:basedOn w:val="816"/>
    <w:link w:val="647"/>
    <w:uiPriority w:val="9"/>
    <w:rPr>
      <w:rFonts w:ascii="Arial" w:hAnsi="Arial" w:eastAsia="Arial" w:cs="Arial"/>
      <w:b/>
      <w:bCs/>
      <w:sz w:val="24"/>
      <w:szCs w:val="24"/>
    </w:rPr>
  </w:style>
  <w:style w:type="paragraph" w:styleId="649">
    <w:name w:val="Heading 6"/>
    <w:basedOn w:val="815"/>
    <w:next w:val="815"/>
    <w:link w:val="6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0">
    <w:name w:val="Heading 6 Char"/>
    <w:basedOn w:val="816"/>
    <w:link w:val="649"/>
    <w:uiPriority w:val="9"/>
    <w:rPr>
      <w:rFonts w:ascii="Arial" w:hAnsi="Arial" w:eastAsia="Arial" w:cs="Arial"/>
      <w:b/>
      <w:bCs/>
      <w:sz w:val="22"/>
      <w:szCs w:val="22"/>
    </w:rPr>
  </w:style>
  <w:style w:type="paragraph" w:styleId="651">
    <w:name w:val="Heading 7"/>
    <w:basedOn w:val="815"/>
    <w:next w:val="815"/>
    <w:link w:val="6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2">
    <w:name w:val="Heading 7 Char"/>
    <w:basedOn w:val="816"/>
    <w:link w:val="6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3">
    <w:name w:val="Heading 8"/>
    <w:basedOn w:val="815"/>
    <w:next w:val="815"/>
    <w:link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4">
    <w:name w:val="Heading 8 Char"/>
    <w:basedOn w:val="816"/>
    <w:link w:val="653"/>
    <w:uiPriority w:val="9"/>
    <w:rPr>
      <w:rFonts w:ascii="Arial" w:hAnsi="Arial" w:eastAsia="Arial" w:cs="Arial"/>
      <w:i/>
      <w:iCs/>
      <w:sz w:val="22"/>
      <w:szCs w:val="22"/>
    </w:rPr>
  </w:style>
  <w:style w:type="paragraph" w:styleId="655">
    <w:name w:val="Heading 9"/>
    <w:basedOn w:val="815"/>
    <w:next w:val="815"/>
    <w:link w:val="65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6">
    <w:name w:val="Heading 9 Char"/>
    <w:basedOn w:val="816"/>
    <w:link w:val="655"/>
    <w:uiPriority w:val="9"/>
    <w:rPr>
      <w:rFonts w:ascii="Arial" w:hAnsi="Arial" w:eastAsia="Arial" w:cs="Arial"/>
      <w:i/>
      <w:iCs/>
      <w:sz w:val="21"/>
      <w:szCs w:val="21"/>
    </w:rPr>
  </w:style>
  <w:style w:type="paragraph" w:styleId="657">
    <w:name w:val="List Paragraph"/>
    <w:basedOn w:val="815"/>
    <w:uiPriority w:val="34"/>
    <w:qFormat/>
    <w:pPr>
      <w:contextualSpacing/>
      <w:ind w:left="720"/>
    </w:pPr>
  </w:style>
  <w:style w:type="paragraph" w:styleId="658">
    <w:name w:val="No Spacing"/>
    <w:uiPriority w:val="1"/>
    <w:qFormat/>
    <w:pPr>
      <w:spacing w:before="0" w:after="0" w:line="240" w:lineRule="auto"/>
    </w:pPr>
  </w:style>
  <w:style w:type="paragraph" w:styleId="659">
    <w:name w:val="Title"/>
    <w:basedOn w:val="815"/>
    <w:next w:val="815"/>
    <w:link w:val="6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0">
    <w:name w:val="Title Char"/>
    <w:basedOn w:val="816"/>
    <w:link w:val="659"/>
    <w:uiPriority w:val="10"/>
    <w:rPr>
      <w:sz w:val="48"/>
      <w:szCs w:val="48"/>
    </w:rPr>
  </w:style>
  <w:style w:type="paragraph" w:styleId="661">
    <w:name w:val="Subtitle"/>
    <w:basedOn w:val="815"/>
    <w:next w:val="815"/>
    <w:link w:val="662"/>
    <w:uiPriority w:val="11"/>
    <w:qFormat/>
    <w:pPr>
      <w:spacing w:before="200" w:after="200"/>
    </w:pPr>
    <w:rPr>
      <w:sz w:val="24"/>
      <w:szCs w:val="24"/>
    </w:rPr>
  </w:style>
  <w:style w:type="character" w:styleId="662">
    <w:name w:val="Subtitle Char"/>
    <w:basedOn w:val="816"/>
    <w:link w:val="661"/>
    <w:uiPriority w:val="11"/>
    <w:rPr>
      <w:sz w:val="24"/>
      <w:szCs w:val="24"/>
    </w:rPr>
  </w:style>
  <w:style w:type="paragraph" w:styleId="663">
    <w:name w:val="Quote"/>
    <w:basedOn w:val="815"/>
    <w:next w:val="815"/>
    <w:link w:val="664"/>
    <w:uiPriority w:val="29"/>
    <w:qFormat/>
    <w:pPr>
      <w:ind w:left="720" w:right="720"/>
    </w:pPr>
    <w:rPr>
      <w:i/>
    </w:rPr>
  </w:style>
  <w:style w:type="character" w:styleId="664">
    <w:name w:val="Quote Char"/>
    <w:link w:val="663"/>
    <w:uiPriority w:val="29"/>
    <w:rPr>
      <w:i/>
    </w:rPr>
  </w:style>
  <w:style w:type="paragraph" w:styleId="665">
    <w:name w:val="Intense Quote"/>
    <w:basedOn w:val="815"/>
    <w:next w:val="815"/>
    <w:link w:val="66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6">
    <w:name w:val="Intense Quote Char"/>
    <w:link w:val="665"/>
    <w:uiPriority w:val="30"/>
    <w:rPr>
      <w:i/>
    </w:rPr>
  </w:style>
  <w:style w:type="paragraph" w:styleId="667">
    <w:name w:val="Header"/>
    <w:basedOn w:val="815"/>
    <w:link w:val="6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8">
    <w:name w:val="Header Char"/>
    <w:basedOn w:val="816"/>
    <w:link w:val="667"/>
    <w:uiPriority w:val="99"/>
  </w:style>
  <w:style w:type="paragraph" w:styleId="669">
    <w:name w:val="Footer"/>
    <w:basedOn w:val="815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0">
    <w:name w:val="Footer Char"/>
    <w:basedOn w:val="816"/>
    <w:link w:val="669"/>
    <w:uiPriority w:val="99"/>
  </w:style>
  <w:style w:type="character" w:styleId="671">
    <w:name w:val="Caption Char"/>
    <w:basedOn w:val="823"/>
    <w:link w:val="669"/>
    <w:uiPriority w:val="99"/>
  </w:style>
  <w:style w:type="table" w:styleId="672">
    <w:name w:val="Table Grid Light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Plain Table 1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2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6">
    <w:name w:val="Plain Table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Plain Table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8">
    <w:name w:val="Grid Table 1 Light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4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0">
    <w:name w:val="Grid Table 4 - Accent 1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1">
    <w:name w:val="Grid Table 4 - Accent 2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2">
    <w:name w:val="Grid Table 4 - Accent 3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3">
    <w:name w:val="Grid Table 4 - Accent 4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4">
    <w:name w:val="Grid Table 4 - Accent 5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5">
    <w:name w:val="Grid Table 4 - Accent 6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6">
    <w:name w:val="Grid Table 5 Dark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0">
    <w:name w:val="Grid Table 5 Dark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3">
    <w:name w:val="Grid Table 6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4">
    <w:name w:val="Grid Table 6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5">
    <w:name w:val="Grid Table 6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6">
    <w:name w:val="Grid Table 6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7">
    <w:name w:val="Grid Table 6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8">
    <w:name w:val="Grid Table 6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6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7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5">
    <w:name w:val="List Table 2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6">
    <w:name w:val="List Table 2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7">
    <w:name w:val="List Table 2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8">
    <w:name w:val="List Table 2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9">
    <w:name w:val="List Table 2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0">
    <w:name w:val="List Table 2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1">
    <w:name w:val="List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5 Dark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6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3">
    <w:name w:val="List Table 6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4">
    <w:name w:val="List Table 6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List Table 6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6">
    <w:name w:val="List Table 6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List Table 6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8">
    <w:name w:val="List Table 6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9">
    <w:name w:val="List Table 7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0">
    <w:name w:val="List Table 7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1">
    <w:name w:val="List Table 7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2">
    <w:name w:val="List Table 7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3">
    <w:name w:val="List Table 7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4">
    <w:name w:val="List Table 7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5">
    <w:name w:val="List Table 7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6">
    <w:name w:val="Lined - Accent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7">
    <w:name w:val="Lined - Accent 1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8">
    <w:name w:val="Lined - Accent 2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9">
    <w:name w:val="Lined - Accent 3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0">
    <w:name w:val="Lined - Accent 4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1">
    <w:name w:val="Lined - Accent 5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2">
    <w:name w:val="Lined - Accent 6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3">
    <w:name w:val="Bordered &amp; Lined - Accent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4">
    <w:name w:val="Bordered &amp; Lined - Accent 1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5">
    <w:name w:val="Bordered &amp; Lined - Accent 2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6">
    <w:name w:val="Bordered &amp; Lined - Accent 3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7">
    <w:name w:val="Bordered &amp; Lined - Accent 4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8">
    <w:name w:val="Bordered &amp; Lined - Accent 5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9">
    <w:name w:val="Bordered &amp; Lined - Accent 6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0">
    <w:name w:val="Bordered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1">
    <w:name w:val="Bordered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2">
    <w:name w:val="Bordered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3">
    <w:name w:val="Bordered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4">
    <w:name w:val="Bordered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5">
    <w:name w:val="Bordered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6">
    <w:name w:val="Bordered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7">
    <w:name w:val="Hyperlink"/>
    <w:uiPriority w:val="99"/>
    <w:unhideWhenUsed/>
    <w:rPr>
      <w:color w:val="0000ff" w:themeColor="hyperlink"/>
      <w:u w:val="single"/>
    </w:rPr>
  </w:style>
  <w:style w:type="paragraph" w:styleId="798">
    <w:name w:val="footnote text"/>
    <w:basedOn w:val="815"/>
    <w:link w:val="799"/>
    <w:uiPriority w:val="99"/>
    <w:semiHidden/>
    <w:unhideWhenUsed/>
    <w:pPr>
      <w:spacing w:after="40" w:line="240" w:lineRule="auto"/>
    </w:pPr>
    <w:rPr>
      <w:sz w:val="18"/>
    </w:rPr>
  </w:style>
  <w:style w:type="character" w:styleId="799">
    <w:name w:val="Footnote Text Char"/>
    <w:link w:val="798"/>
    <w:uiPriority w:val="99"/>
    <w:rPr>
      <w:sz w:val="18"/>
    </w:rPr>
  </w:style>
  <w:style w:type="character" w:styleId="800">
    <w:name w:val="footnote reference"/>
    <w:basedOn w:val="816"/>
    <w:uiPriority w:val="99"/>
    <w:unhideWhenUsed/>
    <w:rPr>
      <w:vertAlign w:val="superscript"/>
    </w:rPr>
  </w:style>
  <w:style w:type="paragraph" w:styleId="801">
    <w:name w:val="endnote text"/>
    <w:basedOn w:val="815"/>
    <w:link w:val="802"/>
    <w:uiPriority w:val="99"/>
    <w:semiHidden/>
    <w:unhideWhenUsed/>
    <w:pPr>
      <w:spacing w:after="0" w:line="240" w:lineRule="auto"/>
    </w:pPr>
    <w:rPr>
      <w:sz w:val="20"/>
    </w:rPr>
  </w:style>
  <w:style w:type="character" w:styleId="802">
    <w:name w:val="Endnote Text Char"/>
    <w:link w:val="801"/>
    <w:uiPriority w:val="99"/>
    <w:rPr>
      <w:sz w:val="20"/>
    </w:rPr>
  </w:style>
  <w:style w:type="character" w:styleId="803">
    <w:name w:val="endnote reference"/>
    <w:basedOn w:val="816"/>
    <w:uiPriority w:val="99"/>
    <w:semiHidden/>
    <w:unhideWhenUsed/>
    <w:rPr>
      <w:vertAlign w:val="superscript"/>
    </w:rPr>
  </w:style>
  <w:style w:type="paragraph" w:styleId="804">
    <w:name w:val="toc 1"/>
    <w:basedOn w:val="815"/>
    <w:next w:val="815"/>
    <w:uiPriority w:val="39"/>
    <w:unhideWhenUsed/>
    <w:pPr>
      <w:ind w:left="0" w:right="0" w:firstLine="0"/>
      <w:spacing w:after="57"/>
    </w:pPr>
  </w:style>
  <w:style w:type="paragraph" w:styleId="805">
    <w:name w:val="toc 2"/>
    <w:basedOn w:val="815"/>
    <w:next w:val="815"/>
    <w:uiPriority w:val="39"/>
    <w:unhideWhenUsed/>
    <w:pPr>
      <w:ind w:left="283" w:right="0" w:firstLine="0"/>
      <w:spacing w:after="57"/>
    </w:pPr>
  </w:style>
  <w:style w:type="paragraph" w:styleId="806">
    <w:name w:val="toc 3"/>
    <w:basedOn w:val="815"/>
    <w:next w:val="815"/>
    <w:uiPriority w:val="39"/>
    <w:unhideWhenUsed/>
    <w:pPr>
      <w:ind w:left="567" w:right="0" w:firstLine="0"/>
      <w:spacing w:after="57"/>
    </w:pPr>
  </w:style>
  <w:style w:type="paragraph" w:styleId="807">
    <w:name w:val="toc 4"/>
    <w:basedOn w:val="815"/>
    <w:next w:val="815"/>
    <w:uiPriority w:val="39"/>
    <w:unhideWhenUsed/>
    <w:pPr>
      <w:ind w:left="850" w:right="0" w:firstLine="0"/>
      <w:spacing w:after="57"/>
    </w:pPr>
  </w:style>
  <w:style w:type="paragraph" w:styleId="808">
    <w:name w:val="toc 5"/>
    <w:basedOn w:val="815"/>
    <w:next w:val="815"/>
    <w:uiPriority w:val="39"/>
    <w:unhideWhenUsed/>
    <w:pPr>
      <w:ind w:left="1134" w:right="0" w:firstLine="0"/>
      <w:spacing w:after="57"/>
    </w:pPr>
  </w:style>
  <w:style w:type="paragraph" w:styleId="809">
    <w:name w:val="toc 6"/>
    <w:basedOn w:val="815"/>
    <w:next w:val="815"/>
    <w:uiPriority w:val="39"/>
    <w:unhideWhenUsed/>
    <w:pPr>
      <w:ind w:left="1417" w:right="0" w:firstLine="0"/>
      <w:spacing w:after="57"/>
    </w:pPr>
  </w:style>
  <w:style w:type="paragraph" w:styleId="810">
    <w:name w:val="toc 7"/>
    <w:basedOn w:val="815"/>
    <w:next w:val="815"/>
    <w:uiPriority w:val="39"/>
    <w:unhideWhenUsed/>
    <w:pPr>
      <w:ind w:left="1701" w:right="0" w:firstLine="0"/>
      <w:spacing w:after="57"/>
    </w:pPr>
  </w:style>
  <w:style w:type="paragraph" w:styleId="811">
    <w:name w:val="toc 8"/>
    <w:basedOn w:val="815"/>
    <w:next w:val="815"/>
    <w:uiPriority w:val="39"/>
    <w:unhideWhenUsed/>
    <w:pPr>
      <w:ind w:left="1984" w:right="0" w:firstLine="0"/>
      <w:spacing w:after="57"/>
    </w:pPr>
  </w:style>
  <w:style w:type="paragraph" w:styleId="812">
    <w:name w:val="toc 9"/>
    <w:basedOn w:val="815"/>
    <w:next w:val="815"/>
    <w:uiPriority w:val="39"/>
    <w:unhideWhenUsed/>
    <w:pPr>
      <w:ind w:left="2268" w:right="0" w:firstLine="0"/>
      <w:spacing w:after="57"/>
    </w:pPr>
  </w:style>
  <w:style w:type="paragraph" w:styleId="813">
    <w:name w:val="TOC Heading"/>
    <w:uiPriority w:val="39"/>
    <w:unhideWhenUsed/>
  </w:style>
  <w:style w:type="paragraph" w:styleId="814">
    <w:name w:val="table of figures"/>
    <w:basedOn w:val="815"/>
    <w:next w:val="815"/>
    <w:uiPriority w:val="99"/>
    <w:unhideWhenUsed/>
    <w:pPr>
      <w:spacing w:after="0" w:afterAutospacing="0"/>
    </w:pPr>
  </w:style>
  <w:style w:type="paragraph" w:styleId="815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en-US" w:eastAsia="en-US" w:bidi="ar-SA"/>
    </w:rPr>
  </w:style>
  <w:style w:type="character" w:styleId="816" w:default="1">
    <w:name w:val="Default Paragraph Font"/>
    <w:uiPriority w:val="1"/>
    <w:semiHidden/>
    <w:unhideWhenUsed/>
    <w:qFormat/>
  </w:style>
  <w:style w:type="character" w:styleId="817" w:customStyle="1">
    <w:name w:val="Основной текст с отступом Знак"/>
    <w:basedOn w:val="816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18">
    <w:name w:val="Интернет-ссылка"/>
    <w:basedOn w:val="816"/>
    <w:uiPriority w:val="99"/>
    <w:semiHidden/>
    <w:unhideWhenUsed/>
    <w:rPr>
      <w:color w:val="0000ff"/>
      <w:u w:val="single"/>
    </w:rPr>
  </w:style>
  <w:style w:type="character" w:styleId="819" w:customStyle="1">
    <w:name w:val="Текст выноски Знак"/>
    <w:basedOn w:val="816"/>
    <w:uiPriority w:val="99"/>
    <w:semiHidden/>
    <w:qFormat/>
    <w:rPr>
      <w:rFonts w:ascii="Tahoma" w:hAnsi="Tahoma" w:cs="Tahoma"/>
      <w:sz w:val="16"/>
      <w:szCs w:val="16"/>
      <w:lang w:val="en-US"/>
    </w:rPr>
  </w:style>
  <w:style w:type="paragraph" w:styleId="820">
    <w:name w:val="Заголовок"/>
    <w:basedOn w:val="815"/>
    <w:next w:val="821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821">
    <w:name w:val="Body Text"/>
    <w:basedOn w:val="815"/>
    <w:pPr>
      <w:spacing w:before="0" w:after="140" w:line="276" w:lineRule="auto"/>
    </w:pPr>
  </w:style>
  <w:style w:type="paragraph" w:styleId="822">
    <w:name w:val="List"/>
    <w:basedOn w:val="821"/>
    <w:rPr>
      <w:rFonts w:ascii="PT Sans" w:hAnsi="PT Sans" w:cs="Noto Sans Devanagari"/>
    </w:rPr>
  </w:style>
  <w:style w:type="paragraph" w:styleId="823">
    <w:name w:val="Caption"/>
    <w:basedOn w:val="815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824">
    <w:name w:val="Указатель"/>
    <w:basedOn w:val="815"/>
    <w:qFormat/>
    <w:pPr>
      <w:suppressLineNumbers/>
    </w:pPr>
    <w:rPr>
      <w:rFonts w:ascii="PT Sans" w:hAnsi="PT Sans" w:cs="Noto Sans Devanagari"/>
    </w:rPr>
  </w:style>
  <w:style w:type="paragraph" w:styleId="825">
    <w:name w:val="Body Text Indent"/>
    <w:basedOn w:val="815"/>
    <w:unhideWhenUsed/>
    <w:pPr>
      <w:ind w:left="283" w:firstLine="0"/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826">
    <w:name w:val="Normal (Web)"/>
    <w:basedOn w:val="815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827">
    <w:name w:val="Balloon Text"/>
    <w:basedOn w:val="815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numbering" w:styleId="828" w:default="1">
    <w:name w:val="No List"/>
    <w:uiPriority w:val="99"/>
    <w:semiHidden/>
    <w:unhideWhenUsed/>
    <w:qFormat/>
  </w:style>
  <w:style w:type="table" w:styleId="8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0">
    <w:name w:val="Table Grid"/>
    <w:basedOn w:val="829"/>
    <w:uiPriority w:val="59"/>
    <w:pPr>
      <w:spacing w:after="0" w:line="240" w:lineRule="auto"/>
    </w:pPr>
    <w:rPr>
      <w:lang w:val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_1034" w:customStyle="1">
    <w:name w:val="ConsPlusNormal"/>
    <w:uiPriority w:val="99"/>
    <w:qFormat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Чупракова В.В.</dc:creator>
  <dc:description/>
  <dc:language>ru-RU</dc:language>
  <cp:revision>7</cp:revision>
  <dcterms:created xsi:type="dcterms:W3CDTF">2020-03-10T05:35:00Z</dcterms:created>
  <dcterms:modified xsi:type="dcterms:W3CDTF">2023-05-25T04:37:40Z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