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1"/>
        <w:ind w:firstLine="709"/>
        <w:jc w:val="center"/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р</w:t>
      </w:r>
      <w:r>
        <w:rPr>
          <w:rFonts w:ascii="Times New Roman" w:hAnsi="Times New Roman" w:cs="Times New Roman"/>
          <w:sz w:val="28"/>
          <w:szCs w:val="28"/>
        </w:rPr>
        <w:t xml:space="preserve">айона Алексеевский «Об утверждении схемы размещения  нестационарных торговых объектов на территории муниципального района Алексеевский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/>
    </w:p>
    <w:p>
      <w:pPr>
        <w:pStyle w:val="84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Проект постановления Администрации муниципального района Алексеевский</w:t>
      </w:r>
      <w:r>
        <w:rPr>
          <w:color w:val="auto"/>
          <w:sz w:val="28"/>
          <w:szCs w:val="28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</w:t>
      </w:r>
      <w:r>
        <w:rPr>
          <w:color w:val="auto"/>
          <w:sz w:val="28"/>
          <w:szCs w:val="28"/>
        </w:rPr>
        <w:t xml:space="preserve">» (далее - проект постановления) разработан в целях обеспечения реализации на территории муниципального района федерального и р</w:t>
      </w:r>
      <w:r>
        <w:rPr>
          <w:color w:val="auto"/>
          <w:sz w:val="28"/>
          <w:szCs w:val="28"/>
        </w:rPr>
        <w:t xml:space="preserve">егионального законодательства, регулирующего торговую деятельность, осуществляемую с использованием нестационарных торговых объектов (далее - НТО), размещённых на землях или земельных участках, находящихся в государственной или муниципальной собственности.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Проектом постановления предусматривается утверждение схемы размещения нестационарных торговых объектов (далее Схема) в соответствии с приказом МЭРИТ СО № 240 от 28.10.2016 «Об утверждении Порядка</w:t>
      </w:r>
      <w:r>
        <w:rPr>
          <w:color w:val="auto"/>
          <w:sz w:val="28"/>
          <w:szCs w:val="28"/>
        </w:rPr>
        <w:t xml:space="preserve">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области». Принятие постановл</w:t>
      </w:r>
      <w:r>
        <w:rPr>
          <w:color w:val="auto"/>
          <w:sz w:val="28"/>
          <w:szCs w:val="28"/>
        </w:rPr>
        <w:t xml:space="preserve">ения позволит включить в Схему НТО, размещённые на территории муниципального района, путём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для размеще</w:t>
      </w:r>
      <w:r>
        <w:rPr>
          <w:color w:val="auto"/>
          <w:sz w:val="28"/>
          <w:szCs w:val="28"/>
        </w:rPr>
        <w:t xml:space="preserve">ния НТО без предоставления данных земельных участков и установления в отношении их сервитута. Также принятие постановления позволит включить в Схему НТО, размещённые на территории муниципального района, путём заключения договора на размещение НТО без прове</w:t>
      </w:r>
      <w:r>
        <w:rPr>
          <w:color w:val="auto"/>
          <w:sz w:val="28"/>
          <w:szCs w:val="28"/>
        </w:rPr>
        <w:t xml:space="preserve">дения аукциона, поскольку соискателем является владелец исключённого из схемы размещения нестационарных торговых объектов нестационарного торгового объекта, по отношению к которому действует заключённый с таким владельцем договор аренды земельного участка.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8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</w:rPr>
        <w:t xml:space="preserve">        </w:t>
      </w:r>
      <w:r>
        <w:rPr>
          <w:color w:val="auto"/>
          <w:sz w:val="28"/>
          <w:szCs w:val="28"/>
        </w:rPr>
        <w:t xml:space="preserve">Принятие проекта постановления позволит создать дополнительные условия для развития потребительского рынка муниципального района, поддержки пре</w:t>
      </w:r>
      <w:r>
        <w:rPr>
          <w:color w:val="auto"/>
          <w:sz w:val="28"/>
          <w:szCs w:val="28"/>
        </w:rPr>
        <w:t xml:space="preserve">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муниципального района, для целей размещения НТО. Также принятие проекта постановления позволит достичь пока</w:t>
      </w:r>
      <w:r>
        <w:rPr>
          <w:color w:val="auto"/>
          <w:sz w:val="28"/>
          <w:szCs w:val="28"/>
        </w:rPr>
        <w:t xml:space="preserve">зателей обеспеченности населения муниципального района количеством НТО согласно постановлению Правительства Самарской области от 01.08.2016 года № 422 на 01.10.2016 года и продолжит развитие нестационарной торговой сети в муниципальном районе Алексеевский.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31"/>
        <w:ind w:firstLine="70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character" w:styleId="686">
    <w:name w:val="Caption Char"/>
    <w:basedOn w:val="846"/>
    <w:link w:val="684"/>
    <w:uiPriority w:val="99"/>
  </w:style>
  <w:style w:type="table" w:styleId="687">
    <w:name w:val="Table Grid"/>
    <w:basedOn w:val="8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32" w:default="1">
    <w:name w:val="Default Paragraph Font"/>
    <w:uiPriority w:val="1"/>
    <w:semiHidden/>
    <w:unhideWhenUsed/>
    <w:qFormat/>
  </w:style>
  <w:style w:type="character" w:styleId="833">
    <w:name w:val="Интернет-ссылка"/>
    <w:basedOn w:val="832"/>
    <w:uiPriority w:val="99"/>
    <w:unhideWhenUsed/>
    <w:rPr>
      <w:color w:val="0000ff" w:themeColor="hyperlink"/>
      <w:u w:val="single"/>
    </w:rPr>
  </w:style>
  <w:style w:type="character" w:styleId="834">
    <w:name w:val="ListLabel 1"/>
    <w:qFormat/>
    <w:rPr>
      <w:sz w:val="20"/>
    </w:rPr>
  </w:style>
  <w:style w:type="character" w:styleId="835">
    <w:name w:val="ListLabel 2"/>
    <w:qFormat/>
    <w:rPr>
      <w:sz w:val="20"/>
    </w:rPr>
  </w:style>
  <w:style w:type="character" w:styleId="836">
    <w:name w:val="ListLabel 3"/>
    <w:qFormat/>
    <w:rPr>
      <w:sz w:val="20"/>
    </w:rPr>
  </w:style>
  <w:style w:type="character" w:styleId="837">
    <w:name w:val="ListLabel 4"/>
    <w:qFormat/>
    <w:rPr>
      <w:sz w:val="20"/>
    </w:rPr>
  </w:style>
  <w:style w:type="character" w:styleId="838">
    <w:name w:val="ListLabel 5"/>
    <w:qFormat/>
    <w:rPr>
      <w:sz w:val="20"/>
    </w:rPr>
  </w:style>
  <w:style w:type="character" w:styleId="839">
    <w:name w:val="ListLabel 6"/>
    <w:qFormat/>
    <w:rPr>
      <w:sz w:val="20"/>
    </w:rPr>
  </w:style>
  <w:style w:type="character" w:styleId="840">
    <w:name w:val="ListLabel 7"/>
    <w:qFormat/>
    <w:rPr>
      <w:sz w:val="20"/>
    </w:rPr>
  </w:style>
  <w:style w:type="character" w:styleId="841">
    <w:name w:val="ListLabel 8"/>
    <w:qFormat/>
    <w:rPr>
      <w:sz w:val="20"/>
    </w:rPr>
  </w:style>
  <w:style w:type="character" w:styleId="842">
    <w:name w:val="ListLabel 9"/>
    <w:qFormat/>
    <w:rPr>
      <w:sz w:val="20"/>
    </w:rPr>
  </w:style>
  <w:style w:type="paragraph" w:styleId="843">
    <w:name w:val="Заголовок"/>
    <w:basedOn w:val="831"/>
    <w:next w:val="844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44">
    <w:name w:val="Body Text"/>
    <w:basedOn w:val="831"/>
    <w:pPr>
      <w:spacing w:before="0" w:after="140" w:line="276" w:lineRule="auto"/>
    </w:pPr>
  </w:style>
  <w:style w:type="paragraph" w:styleId="845">
    <w:name w:val="List"/>
    <w:basedOn w:val="844"/>
    <w:rPr>
      <w:rFonts w:ascii="PT Sans" w:hAnsi="PT Sans" w:cs="Noto Sans Devanagari"/>
    </w:rPr>
  </w:style>
  <w:style w:type="paragraph" w:styleId="846">
    <w:name w:val="Caption"/>
    <w:basedOn w:val="831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47">
    <w:name w:val="Указатель"/>
    <w:basedOn w:val="831"/>
    <w:qFormat/>
    <w:pPr>
      <w:suppressLineNumbers/>
    </w:pPr>
    <w:rPr>
      <w:rFonts w:ascii="PT Sans" w:hAnsi="PT Sans" w:cs="Noto Sans Devanagari"/>
    </w:rPr>
  </w:style>
  <w:style w:type="paragraph" w:styleId="848" w:customStyle="1">
    <w:name w:val="Default"/>
    <w:qFormat/>
    <w:pPr>
      <w:jc w:val="left"/>
      <w:spacing w:before="0" w:after="0" w:line="240" w:lineRule="auto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849" w:default="1">
    <w:name w:val="No List"/>
    <w:uiPriority w:val="99"/>
    <w:semiHidden/>
    <w:unhideWhenUsed/>
    <w:qFormat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11</cp:revision>
  <dcterms:created xsi:type="dcterms:W3CDTF">2019-02-08T09:44:00Z</dcterms:created>
  <dcterms:modified xsi:type="dcterms:W3CDTF">2024-03-21T10:52:27Z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