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4536"/>
        <w:jc w:val="center"/>
        <w:tabs>
          <w:tab w:val="num" w:pos="200" w:leader="none"/>
        </w:tabs>
        <w:rPr>
          <w:color w:val="000000" w:themeColor="text1"/>
        </w:rPr>
        <w:outlineLvl w:val="0"/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left="4536"/>
        <w:jc w:val="center"/>
        <w:tabs>
          <w:tab w:val="num" w:pos="200" w:leader="none"/>
        </w:tabs>
        <w:rPr>
          <w:color w:val="000000" w:themeColor="text1"/>
        </w:rPr>
        <w:outlineLvl w:val="0"/>
      </w:pPr>
      <w:r>
        <w:rPr>
          <w:color w:val="000000" w:themeColor="text1"/>
        </w:rPr>
      </w:r>
    </w:p>
    <w:p>
      <w:pPr>
        <w:ind w:left="4536"/>
        <w:jc w:val="center"/>
        <w:tabs>
          <w:tab w:val="num" w:pos="200" w:leader="none"/>
        </w:tabs>
        <w:rPr>
          <w:color w:val="000000" w:themeColor="text1"/>
        </w:rPr>
        <w:outlineLvl w:val="0"/>
      </w:pPr>
      <w:r>
        <w:rPr>
          <w:color w:val="000000" w:themeColor="text1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05"/>
        <w:ind w:firstLine="708"/>
        <w:jc w:val="both"/>
        <w:rPr>
          <w:color w:val="000000" w:themeColor="text1"/>
          <w:sz w:val="28"/>
          <w:szCs w:val="28"/>
          <w:highlight w:val="none"/>
        </w:rPr>
        <w:outlineLvl w:val="0"/>
      </w:pPr>
      <w:r>
        <w:rPr>
          <w:color w:val="000000" w:themeColor="text1"/>
          <w:sz w:val="28"/>
          <w:szCs w:val="28"/>
          <w:highlight w:val="none"/>
        </w:rPr>
        <w:t xml:space="preserve">В соответствии с п.п.10,11 Постановления Правительства Российской </w:t>
      </w:r>
      <w:r>
        <w:rPr>
          <w:color w:val="000000" w:themeColor="text1"/>
          <w:sz w:val="28"/>
          <w:szCs w:val="28"/>
          <w:highlight w:val="none"/>
        </w:rPr>
        <w:t xml:space="preserve"> Федерации от 25.06.2021 № 990 «Об утверждении правил разработки и утверждения контрольными ( надзорными) органами  Программы профилактики рисков причинения вреда( у</w:t>
      </w:r>
      <w:r>
        <w:rPr>
          <w:color w:val="000000" w:themeColor="text1"/>
          <w:sz w:val="28"/>
          <w:szCs w:val="28"/>
          <w:highlight w:val="none"/>
        </w:rPr>
        <w:t xml:space="preserve">щерба) охраняемым законом ценностям» на сайте Администрации муниципального района Алексеевский Самарской области разделе Контрольно – надзорная деятельность, в целях общественного обсуждения размещен  проект Программы профилактики  рисков причинения вреда </w:t>
      </w:r>
      <w:r>
        <w:rPr>
          <w:color w:val="000000" w:themeColor="text1"/>
          <w:sz w:val="28"/>
          <w:szCs w:val="28"/>
          <w:highlight w:val="none"/>
        </w:rPr>
        <w:t xml:space="preserve">( ущерба)  охраняемым законом ценностям при осуществлении муниципального контроля в сфере благоустройства в отношении юридических лиц, индивидуальных предпринимателей и граждан на территории муниципального района Алексеевский Самарской области на 2025 год.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</w:r>
    </w:p>
    <w:p>
      <w:pPr>
        <w:pStyle w:val="905"/>
        <w:ind w:firstLine="708"/>
        <w:jc w:val="both"/>
        <w:rPr>
          <w:color w:val="000000" w:themeColor="text1"/>
          <w:sz w:val="28"/>
          <w:szCs w:val="28"/>
        </w:rPr>
        <w:outlineLvl w:val="0"/>
      </w:pPr>
      <w:r>
        <w:rPr>
          <w:color w:val="000000" w:themeColor="text1"/>
          <w:sz w:val="28"/>
          <w:szCs w:val="28"/>
          <w:highlight w:val="none"/>
        </w:rPr>
        <w:t xml:space="preserve">Общественное обсуждение программы профилактики проводится с 01.10.2024 по 01.11.2024 г. Срок окончания общественного обсуждения Программы - 01.11.2024 17 часов 30 минут. Предложения принимаются на адрес  электронной почты </w:t>
      </w:r>
      <w:hyperlink r:id="rId11" w:tooltip="http://adm@alexadm63.ru" w:history="1">
        <w:r>
          <w:rPr>
            <w:rStyle w:val="882"/>
            <w:color w:val="000000" w:themeColor="text1"/>
            <w:sz w:val="28"/>
            <w:szCs w:val="28"/>
            <w:highlight w:val="none"/>
          </w:rPr>
          <w:t xml:space="preserve">adm@alexadm63.ru</w:t>
        </w:r>
      </w:hyperlink>
      <w:r>
        <w:rPr>
          <w:color w:val="000000" w:themeColor="text1"/>
          <w:sz w:val="28"/>
          <w:szCs w:val="28"/>
          <w:highlight w:val="none"/>
        </w:rPr>
        <w:t xml:space="preserve">, а также на юридический адрес : 446 640 Самарская область, Алексеевский район, село Алексеевка, улица Советская, 7, либо личное обращение по вышеуказанному адресу, каб. № 17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</w:rPr>
      </w:r>
    </w:p>
    <w:p>
      <w:pPr>
        <w:ind w:left="4536"/>
        <w:jc w:val="center"/>
        <w:tabs>
          <w:tab w:val="num" w:pos="200" w:leader="none"/>
        </w:tabs>
        <w:rPr>
          <w:color w:val="000000" w:themeColor="text1"/>
          <w:sz w:val="28"/>
          <w:szCs w:val="28"/>
          <w:highlight w:val="none"/>
        </w:rPr>
        <w:outlineLvl w:val="0"/>
      </w:pP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</w:r>
    </w:p>
    <w:p>
      <w:pPr>
        <w:ind w:left="4536"/>
        <w:jc w:val="center"/>
        <w:tabs>
          <w:tab w:val="num" w:pos="200" w:leader="none"/>
        </w:tabs>
        <w:rPr>
          <w:color w:val="000000" w:themeColor="text1"/>
          <w:sz w:val="28"/>
          <w:szCs w:val="28"/>
          <w:highlight w:val="none"/>
        </w:rPr>
        <w:outlineLvl w:val="0"/>
      </w:pP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</w:r>
    </w:p>
    <w:p>
      <w:pPr>
        <w:ind w:left="4536"/>
        <w:jc w:val="center"/>
        <w:tabs>
          <w:tab w:val="num" w:pos="200" w:leader="none"/>
        </w:tabs>
        <w:rPr>
          <w:color w:val="000000" w:themeColor="text1"/>
          <w:highlight w:val="none"/>
        </w:rPr>
        <w:outlineLvl w:val="0"/>
      </w:pPr>
      <w:r>
        <w:rPr>
          <w:color w:val="000000" w:themeColor="text1"/>
          <w:highlight w:val="none"/>
        </w:rPr>
      </w:r>
      <w:r>
        <w:rPr>
          <w:color w:val="000000" w:themeColor="text1"/>
          <w:highlight w:val="none"/>
        </w:rPr>
      </w:r>
      <w:r>
        <w:rPr>
          <w:color w:val="000000" w:themeColor="text1"/>
          <w:highlight w:val="none"/>
        </w:rPr>
      </w:r>
    </w:p>
    <w:p>
      <w:pPr>
        <w:ind w:left="4536"/>
        <w:jc w:val="center"/>
        <w:tabs>
          <w:tab w:val="num" w:pos="200" w:leader="none"/>
        </w:tabs>
        <w:rPr>
          <w:color w:val="000000" w:themeColor="text1"/>
          <w:highlight w:val="none"/>
        </w:rPr>
        <w:outlineLvl w:val="0"/>
      </w:pPr>
      <w:r>
        <w:rPr>
          <w:color w:val="000000" w:themeColor="text1"/>
        </w:rPr>
        <w:t xml:space="preserve">ПРОЕКТ</w:t>
      </w:r>
      <w:r>
        <w:rPr>
          <w:color w:val="000000" w:themeColor="text1"/>
          <w:highlight w:val="none"/>
        </w:rPr>
      </w:r>
      <w:r>
        <w:rPr>
          <w:color w:val="000000" w:themeColor="text1"/>
          <w:highlight w:val="none"/>
        </w:rPr>
      </w:r>
    </w:p>
    <w:p>
      <w:pPr>
        <w:ind w:left="4536"/>
        <w:jc w:val="center"/>
        <w:tabs>
          <w:tab w:val="num" w:pos="200" w:leader="none"/>
        </w:tabs>
        <w:rPr>
          <w:color w:val="000000" w:themeColor="text1"/>
        </w:rPr>
        <w:outlineLvl w:val="0"/>
      </w:pPr>
      <w:r>
        <w:rPr>
          <w:color w:val="000000" w:themeColor="text1"/>
          <w:highlight w:val="none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left="4536"/>
        <w:jc w:val="center"/>
        <w:tabs>
          <w:tab w:val="num" w:pos="200" w:leader="none"/>
        </w:tabs>
        <w:rPr>
          <w:color w:val="000000" w:themeColor="text1"/>
          <w:highlight w:val="none"/>
        </w:rPr>
        <w:outlineLvl w:val="0"/>
      </w:pPr>
      <w:r>
        <w:rPr>
          <w:color w:val="000000" w:themeColor="text1"/>
          <w:highlight w:val="none"/>
        </w:rPr>
      </w:r>
      <w:r>
        <w:rPr>
          <w:color w:val="000000" w:themeColor="text1"/>
          <w:highlight w:val="none"/>
        </w:rPr>
      </w:r>
      <w:r>
        <w:rPr>
          <w:color w:val="000000" w:themeColor="text1"/>
          <w:highlight w:val="none"/>
        </w:rPr>
      </w:r>
    </w:p>
    <w:p>
      <w:pPr>
        <w:ind w:left="4536"/>
        <w:jc w:val="right"/>
        <w:tabs>
          <w:tab w:val="num" w:pos="200" w:leader="none"/>
        </w:tabs>
        <w:rPr>
          <w:color w:val="000000" w:themeColor="text1"/>
          <w:highlight w:val="none"/>
        </w:rPr>
        <w:outlineLvl w:val="0"/>
      </w:pPr>
      <w:r>
        <w:rPr>
          <w:color w:val="000000" w:themeColor="text1"/>
          <w:highlight w:val="none"/>
        </w:rPr>
        <w:t xml:space="preserve">                                               Утверждена</w:t>
      </w:r>
      <w:r>
        <w:rPr>
          <w:color w:val="000000" w:themeColor="text1"/>
          <w:highlight w:val="none"/>
        </w:rPr>
      </w:r>
      <w:r>
        <w:rPr>
          <w:color w:val="000000" w:themeColor="text1"/>
          <w:highlight w:val="none"/>
        </w:rPr>
      </w:r>
    </w:p>
    <w:p>
      <w:pPr>
        <w:ind w:left="4536"/>
        <w:jc w:val="right"/>
        <w:rPr>
          <w:color w:val="000000" w:themeColor="text1"/>
        </w:rPr>
      </w:pPr>
      <w:r>
        <w:rPr>
          <w:color w:val="000000" w:themeColor="text1"/>
        </w:rPr>
        <w:t xml:space="preserve"> постановлением </w:t>
      </w:r>
      <w:r>
        <w:rPr>
          <w:color w:val="000000" w:themeColor="text1"/>
        </w:rPr>
        <w:t xml:space="preserve">А</w:t>
      </w:r>
      <w:r>
        <w:rPr>
          <w:color w:val="000000" w:themeColor="text1"/>
        </w:rPr>
        <w:t xml:space="preserve">дминистрации 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left="4536"/>
        <w:jc w:val="right"/>
        <w:rPr>
          <w:color w:val="000000" w:themeColor="text1"/>
        </w:rPr>
      </w:pPr>
      <w:r>
        <w:rPr>
          <w:color w:val="000000" w:themeColor="text1"/>
        </w:rPr>
        <w:t xml:space="preserve">му</w:t>
      </w:r>
      <w:r>
        <w:rPr>
          <w:color w:val="000000" w:themeColor="text1"/>
        </w:rPr>
        <w:t xml:space="preserve">ниципального района  </w:t>
      </w:r>
      <w:r>
        <w:rPr>
          <w:color w:val="000000" w:themeColor="text1"/>
        </w:rPr>
        <w:t xml:space="preserve">Алексеевский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Самарской области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left="4536"/>
        <w:jc w:val="right"/>
        <w:tabs>
          <w:tab w:val="num" w:pos="200" w:leader="none"/>
        </w:tabs>
        <w:rPr>
          <w:color w:val="000000" w:themeColor="text1"/>
        </w:rPr>
        <w:outlineLvl w:val="0"/>
      </w:pPr>
      <w:r>
        <w:rPr>
          <w:color w:val="000000" w:themeColor="text1"/>
        </w:rPr>
        <w:t xml:space="preserve">№ _______от «____»__________ </w:t>
      </w:r>
      <w:r>
        <w:rPr>
          <w:color w:val="000000" w:themeColor="text1"/>
        </w:rPr>
        <w:t xml:space="preserve">2024</w:t>
      </w:r>
      <w:r>
        <w:rPr>
          <w:color w:val="000000" w:themeColor="text1"/>
        </w:rPr>
        <w:t xml:space="preserve">г.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jc w:val="center"/>
        <w:shd w:val="clear" w:color="auto" w:fill="ffffff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jc w:val="center"/>
        <w:shd w:val="clear" w:color="auto" w:fill="ffffff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П</w:t>
      </w:r>
      <w:r>
        <w:rPr>
          <w:b/>
          <w:bCs/>
          <w:color w:val="000000" w:themeColor="text1"/>
          <w:sz w:val="28"/>
          <w:szCs w:val="28"/>
          <w:shd w:val="clear" w:color="auto" w:fill="ffffff"/>
        </w:rPr>
        <w:t xml:space="preserve">рограмма профилактики рисков причинения вреда (ущерба) охраняемым законом ценностям </w:t>
      </w:r>
      <w:r>
        <w:rPr>
          <w:b/>
          <w:bCs/>
          <w:color w:val="000000" w:themeColor="text1"/>
          <w:sz w:val="28"/>
          <w:szCs w:val="28"/>
          <w:shd w:val="clear" w:color="auto" w:fill="ffffff"/>
        </w:rPr>
        <w:t xml:space="preserve">при осуществлении муниципального контроля в сфере благоустройства  в отношении  юридических лиц, индивидуальных предпринимателей  и граждан на 2025 год</w:t>
      </w:r>
      <w:r>
        <w:rPr>
          <w:b/>
          <w:bCs/>
          <w:color w:val="000000"/>
          <w:sz w:val="28"/>
          <w:szCs w:val="28"/>
        </w:rPr>
        <w:t xml:space="preserve"> м</w:t>
      </w:r>
      <w:r>
        <w:rPr>
          <w:b/>
          <w:bCs/>
          <w:color w:val="000000"/>
          <w:sz w:val="28"/>
          <w:szCs w:val="28"/>
        </w:rPr>
        <w:t xml:space="preserve">униципального района  Алексеевский</w:t>
      </w:r>
      <w:r>
        <w:rPr>
          <w:b/>
          <w:bCs/>
          <w:color w:val="000000"/>
          <w:sz w:val="28"/>
          <w:szCs w:val="28"/>
        </w:rPr>
        <w:t xml:space="preserve"> Самарской области </w:t>
      </w:r>
      <w:bookmarkStart w:id="0" w:name="_GoBack"/>
      <w:r/>
      <w:bookmarkEnd w:id="0"/>
      <w:r>
        <w:rPr>
          <w:b/>
          <w:bCs/>
          <w:color w:val="000000" w:themeColor="text1"/>
          <w:sz w:val="28"/>
          <w:szCs w:val="28"/>
        </w:rPr>
      </w:r>
      <w:r>
        <w:rPr>
          <w:b/>
          <w:bCs/>
          <w:color w:val="000000" w:themeColor="text1"/>
          <w:sz w:val="28"/>
          <w:szCs w:val="28"/>
        </w:rPr>
      </w:r>
    </w:p>
    <w:p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(далее </w:t>
      </w:r>
      <w:r>
        <w:rPr>
          <w:color w:val="000000" w:themeColor="text1"/>
          <w:sz w:val="28"/>
          <w:szCs w:val="28"/>
        </w:rPr>
        <w:t xml:space="preserve">– программа профилактики)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shd w:val="clear" w:color="auto" w:fill="ffffff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jc w:val="center"/>
        <w:shd w:val="clear" w:color="auto" w:fill="ffffff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</w:t>
      </w:r>
      <w:r>
        <w:rPr>
          <w:color w:val="000000" w:themeColor="text1"/>
          <w:sz w:val="28"/>
          <w:szCs w:val="28"/>
        </w:rPr>
        <w:t xml:space="preserve"> Анализ текущего состояния осуществления вида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 профилактики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jc w:val="center"/>
        <w:shd w:val="clear" w:color="auto" w:fill="ffffff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</w:r>
      <w:r>
        <w:rPr>
          <w:b/>
          <w:bCs/>
          <w:color w:val="000000" w:themeColor="text1"/>
          <w:sz w:val="28"/>
          <w:szCs w:val="28"/>
        </w:rPr>
      </w:r>
      <w:r>
        <w:rPr>
          <w:b/>
          <w:bCs/>
          <w:color w:val="000000" w:themeColor="text1"/>
          <w:sz w:val="28"/>
          <w:szCs w:val="28"/>
        </w:rPr>
      </w:r>
    </w:p>
    <w:p>
      <w:pPr>
        <w:ind w:firstLine="709"/>
        <w:jc w:val="both"/>
        <w:shd w:val="clear" w:color="auto" w:fill="ffffff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1.1. </w:t>
      </w:r>
      <w:r>
        <w:rPr>
          <w:color w:val="000000" w:themeColor="text1"/>
          <w:sz w:val="28"/>
          <w:szCs w:val="28"/>
        </w:rPr>
        <w:t xml:space="preserve">Анализ текущего состояния осуществления вида контроля</w:t>
      </w:r>
      <w:r>
        <w:rPr>
          <w:color w:val="000000" w:themeColor="text1"/>
          <w:sz w:val="28"/>
          <w:szCs w:val="28"/>
        </w:rPr>
        <w:t xml:space="preserve">.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709"/>
        <w:jc w:val="both"/>
        <w:shd w:val="clear" w:color="auto" w:fill="ffffff"/>
        <w:rPr>
          <w:color w:val="000000" w:themeColor="text1"/>
          <w:sz w:val="28"/>
          <w:szCs w:val="28"/>
        </w:rPr>
      </w:pPr>
      <w:r>
        <w:rPr>
          <w:color w:val="000000"/>
          <w:sz w:val="28"/>
          <w:szCs w:val="28"/>
        </w:rPr>
        <w:t xml:space="preserve">С принятием 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Федеральн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ого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 закон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а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 от 11.06.2021 № 170-ФЗ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в Российской Федерации» 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(далее – Федеральный закон № 170-ФЗ) 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к предмету </w:t>
      </w:r>
      <w:r>
        <w:rPr>
          <w:color w:val="000000" w:themeColor="text1"/>
          <w:sz w:val="28"/>
          <w:szCs w:val="28"/>
        </w:rPr>
        <w:t xml:space="preserve">муниципального контроля</w:t>
      </w:r>
      <w:r>
        <w:rPr>
          <w:color w:val="000000" w:themeColor="text1"/>
          <w:spacing w:val="-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 сфере благоустройства </w:t>
      </w:r>
      <w:r>
        <w:rPr>
          <w:color w:val="000000"/>
          <w:sz w:val="28"/>
          <w:szCs w:val="28"/>
        </w:rPr>
        <w:t xml:space="preserve">было отнесено соблюдение юридическими лицами, индивидуальными предпринимателями, гражданами (далее – контролируемые лица) </w:t>
      </w:r>
      <w:r>
        <w:rPr>
          <w:color w:val="000000"/>
          <w:sz w:val="28"/>
          <w:szCs w:val="28"/>
          <w:shd w:val="clear" w:color="auto" w:fill="ffffff"/>
        </w:rPr>
        <w:t xml:space="preserve">Правил благоустройства территории </w:t>
      </w:r>
      <w:r>
        <w:rPr>
          <w:color w:val="000000"/>
          <w:sz w:val="28"/>
          <w:szCs w:val="28"/>
          <w:shd w:val="clear" w:color="auto" w:fill="ffffff"/>
        </w:rPr>
        <w:t xml:space="preserve">м</w:t>
      </w:r>
      <w:r>
        <w:rPr>
          <w:color w:val="000000"/>
          <w:sz w:val="28"/>
          <w:szCs w:val="28"/>
          <w:shd w:val="clear" w:color="auto" w:fill="ffffff"/>
        </w:rPr>
        <w:t xml:space="preserve">униципального района  Алексеевский</w:t>
      </w:r>
      <w:r>
        <w:rPr>
          <w:color w:val="000000"/>
          <w:sz w:val="28"/>
          <w:szCs w:val="28"/>
          <w:shd w:val="clear" w:color="auto" w:fill="ffffff"/>
        </w:rPr>
        <w:tab/>
      </w:r>
      <w:r>
        <w:rPr>
          <w:color w:val="000000"/>
          <w:sz w:val="28"/>
          <w:szCs w:val="28"/>
          <w:shd w:val="clear" w:color="auto" w:fill="ffffff"/>
        </w:rPr>
        <w:t xml:space="preserve"> Самарской области</w:t>
      </w:r>
      <w:r>
        <w:rPr>
          <w:i/>
          <w:iCs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(далее – Правила благоустройства)</w:t>
      </w:r>
      <w:r>
        <w:rPr>
          <w:color w:val="000000"/>
          <w:sz w:val="28"/>
          <w:szCs w:val="28"/>
          <w:shd w:val="clear" w:color="auto" w:fill="ffffff"/>
        </w:rPr>
        <w:t xml:space="preserve">, требований к обеспечению доступности для инвалидов объектов социальной, инженерной и 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транспортной инфраструктур и предоставляемых услуг (далее также – обязательные требования)</w:t>
      </w:r>
      <w:r>
        <w:rPr>
          <w:color w:val="000000" w:themeColor="text1"/>
          <w:sz w:val="28"/>
          <w:szCs w:val="28"/>
        </w:rPr>
        <w:t xml:space="preserve">.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До принятия Федерального закона № 170-ФЗ контроль в сфере благоустройства не осуществлялся на системной основе в соответствии с 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Федеральным законом от 26.12.2008 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. Контроль за соблюдением</w:t>
      </w:r>
      <w:r>
        <w:rPr>
          <w:color w:val="000000" w:themeColor="text1"/>
          <w:sz w:val="28"/>
          <w:szCs w:val="28"/>
        </w:rPr>
        <w:t xml:space="preserve"> Правила благоустройства</w:t>
      </w:r>
      <w:r>
        <w:rPr>
          <w:rStyle w:val="894"/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осуществлялся </w:t>
      </w:r>
      <w:r>
        <w:rPr>
          <w:color w:val="000000" w:themeColor="text1"/>
          <w:sz w:val="28"/>
          <w:szCs w:val="28"/>
        </w:rPr>
        <w:t xml:space="preserve">исключительно </w:t>
      </w:r>
      <w:r>
        <w:rPr>
          <w:color w:val="000000" w:themeColor="text1"/>
          <w:sz w:val="28"/>
          <w:szCs w:val="28"/>
        </w:rPr>
        <w:t xml:space="preserve">в соответствии с законодательством об административных правонарушени</w:t>
      </w:r>
      <w:r>
        <w:rPr>
          <w:color w:val="000000" w:themeColor="text1"/>
          <w:sz w:val="28"/>
          <w:szCs w:val="28"/>
        </w:rPr>
        <w:t xml:space="preserve">ях</w:t>
      </w:r>
      <w:r>
        <w:rPr>
          <w:color w:val="000000" w:themeColor="text1"/>
          <w:sz w:val="28"/>
          <w:szCs w:val="28"/>
        </w:rPr>
        <w:t xml:space="preserve"> н</w:t>
      </w:r>
      <w:r>
        <w:rPr>
          <w:color w:val="000000" w:themeColor="text1"/>
          <w:sz w:val="28"/>
          <w:szCs w:val="28"/>
        </w:rPr>
        <w:t xml:space="preserve">а</w:t>
      </w:r>
      <w:r>
        <w:rPr>
          <w:color w:val="000000" w:themeColor="text1"/>
          <w:sz w:val="28"/>
          <w:szCs w:val="28"/>
        </w:rPr>
        <w:t xml:space="preserve"> предмет выявления признаков административных правонарушений в сфере</w:t>
      </w:r>
      <w:r>
        <w:rPr>
          <w:color w:val="000000" w:themeColor="text1"/>
          <w:sz w:val="28"/>
          <w:szCs w:val="28"/>
        </w:rPr>
        <w:t xml:space="preserve"> благоустройства, предусмотренных Законом </w:t>
      </w:r>
      <w:r>
        <w:rPr>
          <w:color w:val="000000" w:themeColor="text1"/>
          <w:sz w:val="28"/>
          <w:szCs w:val="28"/>
        </w:rPr>
        <w:t xml:space="preserve">Самарской области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 от 01.11.2007 № 115-ГД «Об административных правонарушениях на территории Самарской области»</w:t>
      </w:r>
      <w:r>
        <w:rPr>
          <w:color w:val="000000" w:themeColor="text1"/>
          <w:sz w:val="28"/>
          <w:szCs w:val="28"/>
        </w:rPr>
        <w:t xml:space="preserve">.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 ряде случаев лица, виновные в нарушении Правил благоустройства, были привлечены к административной ответственности.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709"/>
        <w:jc w:val="both"/>
        <w:shd w:val="clear" w:color="auto" w:fill="ffffff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1.2. О</w:t>
      </w:r>
      <w:r>
        <w:rPr>
          <w:color w:val="000000" w:themeColor="text1"/>
          <w:sz w:val="28"/>
          <w:szCs w:val="28"/>
        </w:rPr>
        <w:t xml:space="preserve">писание текущего развития профилактической деятельности контрольного органа</w:t>
      </w:r>
      <w:r>
        <w:rPr>
          <w:color w:val="000000" w:themeColor="text1"/>
          <w:sz w:val="28"/>
          <w:szCs w:val="28"/>
        </w:rPr>
        <w:t xml:space="preserve">.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709"/>
        <w:jc w:val="both"/>
        <w:shd w:val="clear" w:color="auto" w:fill="ffffff"/>
        <w:rPr>
          <w:color w:val="000000" w:themeColor="text1"/>
          <w:sz w:val="28"/>
          <w:szCs w:val="28"/>
          <w:highlight w:val="yellow"/>
        </w:rPr>
      </w:pPr>
      <w:r>
        <w:rPr>
          <w:color w:val="000000" w:themeColor="text1"/>
          <w:sz w:val="28"/>
          <w:szCs w:val="28"/>
        </w:rPr>
        <w:t xml:space="preserve">Профилактическая деятельность </w:t>
      </w:r>
      <w:r>
        <w:rPr>
          <w:color w:val="000000" w:themeColor="text1"/>
          <w:sz w:val="28"/>
          <w:szCs w:val="28"/>
        </w:rPr>
        <w:t xml:space="preserve">в соответствии с 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Федеральным законом от 26.12.2008 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</w:t>
      </w:r>
      <w:r>
        <w:rPr>
          <w:color w:val="000000"/>
          <w:sz w:val="28"/>
          <w:szCs w:val="28"/>
        </w:rPr>
        <w:t xml:space="preserve">А</w:t>
      </w:r>
      <w:r>
        <w:rPr>
          <w:color w:val="000000"/>
          <w:sz w:val="28"/>
          <w:szCs w:val="28"/>
        </w:rPr>
        <w:t xml:space="preserve">дминистрацией </w:t>
      </w:r>
      <w:r>
        <w:rPr>
          <w:color w:val="000000"/>
          <w:sz w:val="28"/>
          <w:szCs w:val="28"/>
        </w:rPr>
        <w:t xml:space="preserve">муниципального </w:t>
      </w:r>
      <w:r>
        <w:rPr>
          <w:color w:val="000000"/>
          <w:sz w:val="28"/>
          <w:szCs w:val="28"/>
        </w:rPr>
        <w:t xml:space="preserve">района</w:t>
      </w:r>
      <w:r>
        <w:rPr>
          <w:i/>
          <w:iCs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Алексеевский</w:t>
      </w:r>
      <w:r>
        <w:rPr>
          <w:color w:val="000000"/>
          <w:sz w:val="28"/>
          <w:szCs w:val="28"/>
        </w:rPr>
        <w:t xml:space="preserve"> Самарской области </w:t>
      </w:r>
      <w:r>
        <w:rPr>
          <w:color w:val="000000"/>
          <w:sz w:val="28"/>
          <w:szCs w:val="28"/>
        </w:rPr>
        <w:t xml:space="preserve">(далее</w:t>
      </w:r>
      <w:r>
        <w:rPr>
          <w:color w:val="000000"/>
          <w:sz w:val="28"/>
          <w:szCs w:val="28"/>
        </w:rPr>
        <w:t xml:space="preserve"> – А</w:t>
      </w:r>
      <w:r>
        <w:rPr>
          <w:color w:val="000000"/>
          <w:sz w:val="28"/>
          <w:szCs w:val="28"/>
        </w:rPr>
        <w:t xml:space="preserve">дминистрация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района </w:t>
      </w:r>
      <w:r>
        <w:rPr>
          <w:color w:val="000000"/>
          <w:sz w:val="28"/>
          <w:szCs w:val="28"/>
        </w:rPr>
        <w:t xml:space="preserve">или контрольный орган</w:t>
      </w:r>
      <w:r>
        <w:rPr>
          <w:color w:val="000000"/>
          <w:sz w:val="28"/>
          <w:szCs w:val="28"/>
        </w:rPr>
        <w:t xml:space="preserve">)</w:t>
      </w:r>
      <w:r>
        <w:rPr>
          <w:color w:val="000000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на системной основе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не 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осуществлялась</w:t>
      </w:r>
      <w:r>
        <w:rPr>
          <w:color w:val="000000" w:themeColor="text1"/>
          <w:sz w:val="28"/>
          <w:szCs w:val="28"/>
        </w:rPr>
        <w:t xml:space="preserve">.</w:t>
      </w:r>
      <w:r>
        <w:rPr>
          <w:color w:val="000000" w:themeColor="text1"/>
          <w:sz w:val="28"/>
          <w:szCs w:val="28"/>
          <w:highlight w:val="yellow"/>
        </w:rPr>
      </w:r>
      <w:r>
        <w:rPr>
          <w:color w:val="000000" w:themeColor="text1"/>
          <w:sz w:val="28"/>
          <w:szCs w:val="28"/>
          <w:highlight w:val="yellow"/>
        </w:rPr>
      </w:r>
    </w:p>
    <w:p>
      <w:pPr>
        <w:ind w:firstLine="709"/>
        <w:jc w:val="both"/>
        <w:shd w:val="clear" w:color="auto" w:fill="ffffff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1.3. К п</w:t>
      </w:r>
      <w:r>
        <w:rPr>
          <w:color w:val="000000" w:themeColor="text1"/>
          <w:sz w:val="28"/>
          <w:szCs w:val="28"/>
        </w:rPr>
        <w:t xml:space="preserve">роблем</w:t>
      </w:r>
      <w:r>
        <w:rPr>
          <w:color w:val="000000" w:themeColor="text1"/>
          <w:sz w:val="28"/>
          <w:szCs w:val="28"/>
        </w:rPr>
        <w:t xml:space="preserve">ам</w:t>
      </w:r>
      <w:r>
        <w:rPr>
          <w:color w:val="000000" w:themeColor="text1"/>
          <w:sz w:val="28"/>
          <w:szCs w:val="28"/>
        </w:rPr>
        <w:t xml:space="preserve">, на решение которых направлена программа профилактики</w:t>
      </w:r>
      <w:r>
        <w:rPr>
          <w:color w:val="000000" w:themeColor="text1"/>
          <w:sz w:val="28"/>
          <w:szCs w:val="28"/>
        </w:rPr>
        <w:t xml:space="preserve">, относятся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случаи</w:t>
      </w:r>
      <w:r>
        <w:rPr>
          <w:color w:val="000000" w:themeColor="text1"/>
          <w:sz w:val="28"/>
          <w:szCs w:val="28"/>
        </w:rPr>
        <w:t xml:space="preserve">: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891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1) ненадлежащего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содержания прилегающих территорий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;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891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2)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несвоевременн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ой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очистк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кровель зданий, сооружений от снега, наледи и сосулек; 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888"/>
        <w:tabs>
          <w:tab w:val="left" w:pos="1200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</w:t>
      </w:r>
      <w:r>
        <w:rPr>
          <w:color w:val="000000"/>
          <w:sz w:val="28"/>
          <w:szCs w:val="28"/>
        </w:rPr>
        <w:t xml:space="preserve">) </w:t>
      </w:r>
      <w:r>
        <w:rPr>
          <w:color w:val="000000"/>
          <w:sz w:val="28"/>
          <w:szCs w:val="28"/>
        </w:rPr>
        <w:t xml:space="preserve">не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устранени</w:t>
      </w:r>
      <w:r>
        <w:rPr>
          <w:color w:val="000000"/>
          <w:sz w:val="28"/>
          <w:szCs w:val="28"/>
        </w:rPr>
        <w:t xml:space="preserve">я</w:t>
      </w:r>
      <w:r>
        <w:rPr>
          <w:color w:val="000000"/>
          <w:sz w:val="28"/>
          <w:szCs w:val="28"/>
        </w:rPr>
        <w:t xml:space="preserve"> произрастающих на принадлежащих контролируемым лицам земельных участках и </w:t>
      </w:r>
      <w:r>
        <w:rPr>
          <w:color w:val="000000"/>
          <w:sz w:val="28"/>
          <w:szCs w:val="28"/>
        </w:rPr>
        <w:t xml:space="preserve">прилегающих территори</w:t>
      </w:r>
      <w:r>
        <w:rPr>
          <w:color w:val="000000"/>
          <w:sz w:val="28"/>
          <w:szCs w:val="28"/>
        </w:rPr>
        <w:t xml:space="preserve">ях</w:t>
      </w:r>
      <w:r>
        <w:rPr>
          <w:rFonts w:eastAsia="Calibri"/>
          <w:bCs/>
          <w:color w:val="000000"/>
          <w:sz w:val="28"/>
          <w:szCs w:val="28"/>
          <w:lang w:eastAsia="en-US"/>
        </w:rPr>
        <w:t xml:space="preserve"> </w:t>
      </w:r>
      <w:r>
        <w:rPr>
          <w:rFonts w:eastAsia="Calibri"/>
          <w:bCs/>
          <w:color w:val="000000"/>
          <w:sz w:val="28"/>
          <w:szCs w:val="28"/>
          <w:lang w:eastAsia="en-US"/>
        </w:rPr>
        <w:t xml:space="preserve">карантинных, ядовитых и сорных растений</w:t>
      </w:r>
      <w:r>
        <w:rPr>
          <w:color w:val="000000"/>
          <w:sz w:val="28"/>
          <w:szCs w:val="28"/>
        </w:rPr>
        <w:t xml:space="preserve">;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888"/>
        <w:tabs>
          <w:tab w:val="left" w:pos="1200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</w:t>
      </w:r>
      <w:r>
        <w:rPr>
          <w:color w:val="000000"/>
          <w:sz w:val="28"/>
          <w:szCs w:val="28"/>
        </w:rPr>
        <w:t xml:space="preserve">) </w:t>
      </w:r>
      <w:r>
        <w:rPr>
          <w:color w:val="000000"/>
          <w:sz w:val="28"/>
          <w:szCs w:val="28"/>
        </w:rPr>
        <w:t xml:space="preserve">складировани</w:t>
      </w:r>
      <w:r>
        <w:rPr>
          <w:color w:val="000000"/>
          <w:sz w:val="28"/>
          <w:szCs w:val="28"/>
        </w:rPr>
        <w:t xml:space="preserve">я</w:t>
      </w:r>
      <w:r>
        <w:rPr>
          <w:color w:val="000000"/>
          <w:sz w:val="28"/>
          <w:szCs w:val="28"/>
        </w:rPr>
        <w:t xml:space="preserve"> твердых коммунальных отходов</w:t>
      </w:r>
      <w:r>
        <w:rPr>
          <w:color w:val="000000"/>
          <w:sz w:val="28"/>
          <w:szCs w:val="28"/>
        </w:rPr>
        <w:t xml:space="preserve"> вне выделенных для такого складирования мест</w:t>
      </w:r>
      <w:r>
        <w:rPr>
          <w:color w:val="000000"/>
          <w:sz w:val="28"/>
          <w:szCs w:val="28"/>
        </w:rPr>
        <w:t xml:space="preserve">;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888"/>
        <w:tabs>
          <w:tab w:val="left" w:pos="1200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</w:t>
      </w:r>
      <w:r>
        <w:rPr>
          <w:color w:val="000000"/>
          <w:sz w:val="28"/>
          <w:szCs w:val="28"/>
        </w:rPr>
        <w:t xml:space="preserve">) </w:t>
      </w:r>
      <w:r>
        <w:rPr>
          <w:bCs/>
          <w:color w:val="000000"/>
          <w:sz w:val="28"/>
          <w:szCs w:val="28"/>
        </w:rPr>
        <w:t xml:space="preserve">выгул</w:t>
      </w:r>
      <w:r>
        <w:rPr>
          <w:bCs/>
          <w:color w:val="000000"/>
          <w:sz w:val="28"/>
          <w:szCs w:val="28"/>
        </w:rPr>
        <w:t xml:space="preserve">а</w:t>
      </w:r>
      <w:r>
        <w:rPr>
          <w:bCs/>
          <w:color w:val="000000"/>
          <w:sz w:val="28"/>
          <w:szCs w:val="28"/>
        </w:rPr>
        <w:t xml:space="preserve"> животных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и </w:t>
      </w:r>
      <w:r>
        <w:rPr>
          <w:sz w:val="28"/>
          <w:szCs w:val="28"/>
        </w:rPr>
        <w:t xml:space="preserve">выпаса сельскохозяйственных животных и птиц на территориях общего пользования.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891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Наиболее распространенн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ыми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ричин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перечисленных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нарушений являются отсутствие у отдельных граждан экологической культуры, стремления к сохранению чистоты, а также стремление к экономии ресурсов, необходимых для систематического проведения мероприятий, направленных на со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здание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комфортных условий проживания 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сохранность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окружающей среды.      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891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ряде случаев у граждан отсутствует представление о размерах административных штрафов, подлежащих уплате в случае нарушения Правил благоустройства.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891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М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ероприяти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я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программы профилактики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будут способствовать 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частичному 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решени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ю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обозначенных проблем 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в связи с повышением информированности контролируемых лиц относительно последствий нарушения обязательных требований и способов устранения нарушений предусмотренными законодательством и муниципальными правовыми актами способами. </w:t>
      </w:r>
      <w:r>
        <w:rPr>
          <w:rFonts w:ascii="Times New Roman" w:hAnsi="Times New Roman" w:cs="Times New Roman"/>
          <w:bCs/>
          <w:iCs/>
          <w:sz w:val="28"/>
          <w:szCs w:val="28"/>
        </w:rPr>
      </w:r>
      <w:r>
        <w:rPr>
          <w:rFonts w:ascii="Times New Roman" w:hAnsi="Times New Roman" w:cs="Times New Roman"/>
          <w:bCs/>
          <w:iCs/>
          <w:sz w:val="28"/>
          <w:szCs w:val="28"/>
        </w:rPr>
      </w:r>
    </w:p>
    <w:p>
      <w:pPr>
        <w:pStyle w:val="881"/>
        <w:jc w:val="center"/>
        <w:spacing w:before="0" w:beforeAutospacing="0" w:after="0" w:afterAutospacing="0"/>
        <w:shd w:val="clear" w:color="auto" w:fill="ffffff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2. Цели и задачи реализации программы профилактики</w:t>
      </w:r>
      <w:r>
        <w:rPr>
          <w:b/>
          <w:color w:val="000000" w:themeColor="text1"/>
          <w:sz w:val="28"/>
          <w:szCs w:val="28"/>
        </w:rPr>
      </w:r>
      <w:r>
        <w:rPr>
          <w:b/>
          <w:color w:val="000000" w:themeColor="text1"/>
          <w:sz w:val="28"/>
          <w:szCs w:val="28"/>
        </w:rPr>
      </w:r>
    </w:p>
    <w:p>
      <w:pPr>
        <w:pStyle w:val="881"/>
        <w:ind w:firstLine="709"/>
        <w:jc w:val="both"/>
        <w:spacing w:before="0" w:beforeAutospacing="0" w:after="0" w:afterAutospacing="0"/>
        <w:shd w:val="clear" w:color="auto" w:fill="ffffff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2.1. Целями профилактики рисков причинения вреда (ущерба) охраняемым законом ценностям являются: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881"/>
        <w:ind w:firstLine="709"/>
        <w:jc w:val="both"/>
        <w:spacing w:before="0" w:beforeAutospacing="0" w:after="0" w:afterAutospacing="0"/>
        <w:shd w:val="clear" w:color="auto" w:fill="ffffff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1) стимулирование добросовестного соблюдения обязательных требований всеми контролируемыми лицами;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881"/>
        <w:ind w:firstLine="709"/>
        <w:jc w:val="both"/>
        <w:spacing w:before="0" w:beforeAutospacing="0" w:after="0" w:afterAutospacing="0"/>
        <w:shd w:val="clear" w:color="auto" w:fill="ffffff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881"/>
        <w:ind w:firstLine="709"/>
        <w:jc w:val="both"/>
        <w:spacing w:before="0" w:beforeAutospacing="0" w:after="0" w:afterAutospacing="0"/>
        <w:shd w:val="clear" w:color="auto" w:fill="ffffff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3) создание условий для доведения обязательных требований до контролируемых лиц, повышение информированности о способах их соблюдения.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709"/>
        <w:jc w:val="both"/>
        <w:shd w:val="clear" w:color="auto" w:fill="ffffff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2.2. </w:t>
      </w:r>
      <w:r>
        <w:rPr>
          <w:color w:val="000000" w:themeColor="text1"/>
          <w:sz w:val="28"/>
          <w:szCs w:val="28"/>
        </w:rPr>
        <w:t xml:space="preserve">Для достижения </w:t>
      </w:r>
      <w:r>
        <w:rPr>
          <w:color w:val="000000" w:themeColor="text1"/>
          <w:sz w:val="28"/>
          <w:szCs w:val="28"/>
        </w:rPr>
        <w:t xml:space="preserve">ц</w:t>
      </w:r>
      <w:r>
        <w:rPr>
          <w:color w:val="000000" w:themeColor="text1"/>
          <w:sz w:val="28"/>
          <w:szCs w:val="28"/>
        </w:rPr>
        <w:t xml:space="preserve">ел</w:t>
      </w:r>
      <w:r>
        <w:rPr>
          <w:color w:val="000000" w:themeColor="text1"/>
          <w:sz w:val="28"/>
          <w:szCs w:val="28"/>
        </w:rPr>
        <w:t xml:space="preserve">ей</w:t>
      </w:r>
      <w:r>
        <w:rPr>
          <w:color w:val="000000" w:themeColor="text1"/>
          <w:sz w:val="28"/>
          <w:szCs w:val="28"/>
        </w:rPr>
        <w:t xml:space="preserve"> профилактики рисков причинения вреда (ущерба) охраняемым законом ценностям</w:t>
      </w:r>
      <w:r>
        <w:rPr>
          <w:color w:val="000000" w:themeColor="text1"/>
          <w:sz w:val="28"/>
          <w:szCs w:val="28"/>
        </w:rPr>
        <w:t xml:space="preserve"> выполняются следующие задачи: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709"/>
        <w:jc w:val="both"/>
        <w:shd w:val="clear" w:color="auto" w:fill="ffffff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1) </w:t>
      </w:r>
      <w:r>
        <w:rPr>
          <w:color w:val="000000" w:themeColor="text1"/>
          <w:sz w:val="28"/>
          <w:szCs w:val="28"/>
        </w:rPr>
        <w:t xml:space="preserve">анализ выявленных в результате проведения </w:t>
      </w:r>
      <w:r>
        <w:rPr>
          <w:color w:val="000000" w:themeColor="text1"/>
          <w:sz w:val="28"/>
          <w:szCs w:val="28"/>
        </w:rPr>
        <w:t xml:space="preserve">муниципального контроля</w:t>
      </w:r>
      <w:r>
        <w:rPr>
          <w:color w:val="000000" w:themeColor="text1"/>
          <w:spacing w:val="-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 сфере благоустройства</w:t>
      </w:r>
      <w:r>
        <w:rPr>
          <w:color w:val="000000" w:themeColor="text1"/>
          <w:sz w:val="28"/>
          <w:szCs w:val="28"/>
        </w:rPr>
        <w:t xml:space="preserve"> нарушений обязательных требований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ценка состояния подконтрольной среды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(о</w:t>
      </w:r>
      <w:r>
        <w:rPr>
          <w:sz w:val="28"/>
          <w:szCs w:val="28"/>
        </w:rPr>
        <w:t xml:space="preserve">ценка возможной угрозы причинения вреда жизни, здоровью граждан</w:t>
      </w:r>
      <w:r>
        <w:rPr>
          <w:sz w:val="28"/>
          <w:szCs w:val="28"/>
        </w:rPr>
        <w:t xml:space="preserve">)</w:t>
      </w:r>
      <w:r>
        <w:rPr>
          <w:sz w:val="28"/>
          <w:szCs w:val="28"/>
        </w:rPr>
        <w:t xml:space="preserve"> и установление зависимости видов и интенсивности профилактических мероприятий</w:t>
      </w:r>
      <w:r>
        <w:rPr>
          <w:sz w:val="28"/>
          <w:szCs w:val="28"/>
        </w:rPr>
        <w:t xml:space="preserve"> с учетом состояния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подконтрольной среды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3) организация и проведение профилактических мероприятий с учетом </w:t>
      </w:r>
      <w:r>
        <w:rPr>
          <w:sz w:val="28"/>
          <w:szCs w:val="28"/>
        </w:rPr>
        <w:t xml:space="preserve">состояния подконтрольной среды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и </w:t>
      </w:r>
      <w:r>
        <w:rPr>
          <w:color w:val="000000" w:themeColor="text1"/>
          <w:sz w:val="28"/>
          <w:szCs w:val="28"/>
        </w:rPr>
        <w:t xml:space="preserve">анализ</w:t>
      </w:r>
      <w:r>
        <w:rPr>
          <w:color w:val="000000" w:themeColor="text1"/>
          <w:sz w:val="28"/>
          <w:szCs w:val="28"/>
        </w:rPr>
        <w:t xml:space="preserve">а</w:t>
      </w:r>
      <w:r>
        <w:rPr>
          <w:color w:val="000000" w:themeColor="text1"/>
          <w:sz w:val="28"/>
          <w:szCs w:val="28"/>
        </w:rPr>
        <w:t xml:space="preserve"> выявленных в результате проведения </w:t>
      </w:r>
      <w:r>
        <w:rPr>
          <w:color w:val="000000" w:themeColor="text1"/>
          <w:sz w:val="28"/>
          <w:szCs w:val="28"/>
        </w:rPr>
        <w:t xml:space="preserve">муниципального контроля</w:t>
      </w:r>
      <w:r>
        <w:rPr>
          <w:color w:val="000000" w:themeColor="text1"/>
          <w:spacing w:val="-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 сфере благоустройства </w:t>
      </w:r>
      <w:r>
        <w:rPr>
          <w:color w:val="000000" w:themeColor="text1"/>
          <w:sz w:val="28"/>
          <w:szCs w:val="28"/>
        </w:rPr>
        <w:t xml:space="preserve">нарушений обязательных требований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1"/>
        <w:ind w:firstLine="709"/>
        <w:jc w:val="both"/>
        <w:spacing w:before="0" w:beforeAutospacing="0" w:after="0" w:afterAutospacing="0"/>
        <w:shd w:val="clear" w:color="auto" w:fill="ffffff"/>
        <w:rPr>
          <w:rFonts w:ascii="PT Serif" w:hAnsi="PT Serif"/>
          <w:color w:val="000000" w:themeColor="text1"/>
          <w:sz w:val="28"/>
          <w:szCs w:val="28"/>
        </w:rPr>
      </w:pPr>
      <w:r>
        <w:rPr>
          <w:rFonts w:ascii="PT Serif" w:hAnsi="PT Serif"/>
          <w:color w:val="000000" w:themeColor="text1"/>
          <w:sz w:val="28"/>
          <w:szCs w:val="28"/>
        </w:rPr>
      </w:r>
      <w:r>
        <w:rPr>
          <w:rFonts w:ascii="PT Serif" w:hAnsi="PT Serif"/>
          <w:color w:val="000000" w:themeColor="text1"/>
          <w:sz w:val="28"/>
          <w:szCs w:val="28"/>
        </w:rPr>
      </w:r>
      <w:r>
        <w:rPr>
          <w:rFonts w:ascii="PT Serif" w:hAnsi="PT Serif"/>
          <w:color w:val="000000" w:themeColor="text1"/>
          <w:sz w:val="28"/>
          <w:szCs w:val="28"/>
        </w:rPr>
      </w:r>
    </w:p>
    <w:p>
      <w:pPr>
        <w:pStyle w:val="881"/>
        <w:jc w:val="center"/>
        <w:spacing w:before="0" w:beforeAutospacing="0" w:after="0" w:afterAutospacing="0"/>
        <w:shd w:val="clear" w:color="auto" w:fill="ffffff"/>
        <w:rPr>
          <w:b/>
          <w:color w:val="22272f"/>
          <w:sz w:val="28"/>
          <w:szCs w:val="28"/>
        </w:rPr>
      </w:pPr>
      <w:r>
        <w:rPr>
          <w:b/>
          <w:color w:val="22272f"/>
          <w:sz w:val="28"/>
          <w:szCs w:val="28"/>
        </w:rPr>
        <w:t xml:space="preserve">3. Перечень профилактических мероприятий, </w:t>
      </w:r>
      <w:r>
        <w:rPr>
          <w:b/>
          <w:color w:val="22272f"/>
          <w:sz w:val="28"/>
          <w:szCs w:val="28"/>
        </w:rPr>
      </w:r>
      <w:r>
        <w:rPr>
          <w:b/>
          <w:color w:val="22272f"/>
          <w:sz w:val="28"/>
          <w:szCs w:val="28"/>
        </w:rPr>
      </w:r>
    </w:p>
    <w:p>
      <w:pPr>
        <w:pStyle w:val="881"/>
        <w:jc w:val="center"/>
        <w:spacing w:before="0" w:beforeAutospacing="0" w:after="0" w:afterAutospacing="0"/>
        <w:shd w:val="clear" w:color="auto" w:fill="ffffff"/>
        <w:rPr>
          <w:b/>
          <w:color w:val="22272f"/>
          <w:sz w:val="28"/>
          <w:szCs w:val="28"/>
        </w:rPr>
      </w:pPr>
      <w:r>
        <w:rPr>
          <w:b/>
          <w:color w:val="22272f"/>
          <w:sz w:val="28"/>
          <w:szCs w:val="28"/>
        </w:rPr>
        <w:t xml:space="preserve">сроки (периодичность) их проведения</w:t>
      </w:r>
      <w:r>
        <w:rPr>
          <w:b/>
          <w:color w:val="22272f"/>
          <w:sz w:val="28"/>
          <w:szCs w:val="28"/>
        </w:rPr>
      </w:r>
      <w:r>
        <w:rPr>
          <w:b/>
          <w:color w:val="22272f"/>
          <w:sz w:val="28"/>
          <w:szCs w:val="28"/>
        </w:rPr>
      </w:r>
    </w:p>
    <w:p>
      <w:pPr>
        <w:pStyle w:val="881"/>
        <w:ind w:firstLine="709"/>
        <w:spacing w:before="0" w:beforeAutospacing="0" w:after="0" w:afterAutospacing="0"/>
        <w:shd w:val="clear" w:color="auto" w:fill="ffffff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3.1. Перечень профилактических мероприятий, сроки (периодичность) их проведения представлены в таблице.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tbl>
      <w:tblPr>
        <w:tblW w:w="10185" w:type="dxa"/>
        <w:tblInd w:w="-575" w:type="dxa"/>
        <w:tblCellMar>
          <w:left w:w="15" w:type="dxa"/>
          <w:top w:w="15" w:type="dxa"/>
          <w:right w:w="15" w:type="dxa"/>
          <w:bottom w:w="15" w:type="dxa"/>
        </w:tblCellMar>
        <w:tblLook w:val="04A0" w:firstRow="1" w:lastRow="0" w:firstColumn="1" w:lastColumn="0" w:noHBand="0" w:noVBand="1"/>
      </w:tblPr>
      <w:tblGrid>
        <w:gridCol w:w="490"/>
        <w:gridCol w:w="2646"/>
        <w:gridCol w:w="3122"/>
        <w:gridCol w:w="1990"/>
        <w:gridCol w:w="1937"/>
      </w:tblGrid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0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№</w:t>
            </w:r>
            <w:r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п</w:t>
            </w:r>
            <w:r>
              <w:rPr>
                <w:color w:val="000000" w:themeColor="text1"/>
              </w:rPr>
              <w:t xml:space="preserve">/п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646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Вид мероприятия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122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Содержание мероприятия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990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Срок реализации мероприятия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937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Ответственный </w:t>
            </w:r>
            <w:r>
              <w:rPr>
                <w:color w:val="000000" w:themeColor="text1"/>
              </w:rPr>
              <w:t xml:space="preserve">за реализацию мероприятия исполнитель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W w:w="490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1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W w:w="2646" w:type="dxa"/>
            <w:vMerge w:val="restart"/>
            <w:textDirection w:val="lrTb"/>
            <w:noWrap w:val="false"/>
          </w:tcPr>
          <w:p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 xml:space="preserve">И</w:t>
            </w:r>
            <w:r>
              <w:rPr>
                <w:color w:val="000000"/>
              </w:rPr>
              <w:t xml:space="preserve">нформирование контролируемых и иных лиц по вопросам соблюдения обязательных требований 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ind w:firstLine="187"/>
              <w:shd w:val="clear" w:color="auto" w:fill="ffff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ind w:firstLine="187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122" w:type="dxa"/>
            <w:textDirection w:val="lrTb"/>
            <w:noWrap w:val="false"/>
          </w:tcPr>
          <w:p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1. </w:t>
            </w:r>
            <w:r>
              <w:rPr>
                <w:color w:val="000000" w:themeColor="text1"/>
              </w:rPr>
              <w:t xml:space="preserve">Р</w:t>
            </w:r>
            <w:r>
              <w:rPr>
                <w:color w:val="000000"/>
              </w:rPr>
              <w:t xml:space="preserve">азмещени</w:t>
            </w:r>
            <w:r>
              <w:rPr>
                <w:color w:val="000000"/>
              </w:rPr>
              <w:t xml:space="preserve">е </w:t>
            </w:r>
            <w:r>
              <w:rPr>
                <w:color w:val="000000"/>
              </w:rPr>
              <w:t xml:space="preserve">сведений по вопросам соблюдения обязательных требований на официальном сайте администрации в разделе «Контрольно-надзорная деятельность»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990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Ежегодно, 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декабрь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937" w:type="dxa"/>
            <w:textDirection w:val="lrTb"/>
            <w:noWrap w:val="false"/>
          </w:tcPr>
          <w:p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Администрация, </w:t>
            </w:r>
            <w:r>
              <w:rPr>
                <w:color w:val="000000" w:themeColor="text1"/>
              </w:rPr>
              <w:t xml:space="preserve">муниципального района </w:t>
            </w:r>
            <w:r>
              <w:rPr>
                <w:color w:val="000000" w:themeColor="text1"/>
              </w:rPr>
              <w:t xml:space="preserve">Алексеевский</w:t>
            </w:r>
            <w:r>
              <w:rPr>
                <w:color w:val="000000" w:themeColor="text1"/>
              </w:rPr>
              <w:t xml:space="preserve"> Самарской области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rPr>
                <w:i/>
                <w:iCs/>
                <w:color w:val="000000" w:themeColor="text1"/>
              </w:rPr>
            </w:pPr>
            <w:r>
              <w:rPr>
                <w:i/>
                <w:iCs/>
                <w:color w:val="000000" w:themeColor="text1"/>
              </w:rPr>
            </w:r>
            <w:r>
              <w:rPr>
                <w:i/>
                <w:iCs/>
                <w:color w:val="000000" w:themeColor="text1"/>
              </w:rPr>
            </w:r>
            <w:r>
              <w:rPr>
                <w:i/>
                <w:iCs/>
                <w:color w:val="000000" w:themeColor="text1"/>
              </w:rPr>
            </w:r>
          </w:p>
          <w:p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rPr>
                <w:i/>
                <w:iCs/>
                <w:color w:val="000000" w:themeColor="text1"/>
              </w:rPr>
            </w:pPr>
            <w:r>
              <w:rPr>
                <w:i/>
                <w:iCs/>
                <w:color w:val="000000" w:themeColor="text1"/>
              </w:rPr>
            </w:r>
            <w:r>
              <w:rPr>
                <w:i/>
                <w:iCs/>
                <w:color w:val="000000" w:themeColor="text1"/>
              </w:rPr>
            </w:r>
            <w:r>
              <w:rPr>
                <w:i/>
                <w:iCs/>
                <w:color w:val="000000" w:themeColor="text1"/>
              </w:rPr>
            </w:r>
          </w:p>
          <w:p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/>
        <w:tc>
          <w:tcPr>
            <w:tcBorders>
              <w:left w:val="single" w:color="000000" w:sz="6" w:space="0"/>
              <w:right w:val="single" w:color="000000" w:sz="6" w:space="0"/>
            </w:tcBorders>
            <w:tcW w:w="490" w:type="dxa"/>
            <w:vMerge w:val="continue"/>
            <w:textDirection w:val="lrTb"/>
            <w:noWrap w:val="false"/>
          </w:tcPr>
          <w:p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left w:val="single" w:color="000000" w:sz="6" w:space="0"/>
              <w:right w:val="single" w:color="000000" w:sz="6" w:space="0"/>
            </w:tcBorders>
            <w:tcW w:w="2646" w:type="dxa"/>
            <w:vMerge w:val="continue"/>
            <w:textDirection w:val="lrTb"/>
            <w:noWrap w:val="false"/>
          </w:tcPr>
          <w:p>
            <w:pPr>
              <w:ind w:firstLine="187"/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122" w:type="dxa"/>
            <w:textDirection w:val="lrTb"/>
            <w:noWrap w:val="false"/>
          </w:tcPr>
          <w:p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2. Р</w:t>
            </w:r>
            <w:r>
              <w:rPr>
                <w:color w:val="000000"/>
              </w:rPr>
              <w:t xml:space="preserve">азмещени</w:t>
            </w:r>
            <w:r>
              <w:rPr>
                <w:color w:val="000000"/>
              </w:rPr>
              <w:t xml:space="preserve">е </w:t>
            </w:r>
            <w:r>
              <w:rPr>
                <w:color w:val="000000"/>
              </w:rPr>
              <w:t xml:space="preserve">сведений по вопросам соблюдения обязательных требований в средства</w:t>
            </w:r>
            <w:r>
              <w:rPr>
                <w:color w:val="000000"/>
              </w:rPr>
              <w:t xml:space="preserve">х</w:t>
            </w:r>
            <w:r>
              <w:rPr>
                <w:color w:val="000000"/>
              </w:rPr>
              <w:t xml:space="preserve"> массовой информации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990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Ежеквартально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937" w:type="dxa"/>
            <w:textDirection w:val="lrTb"/>
            <w:noWrap w:val="false"/>
          </w:tcPr>
          <w:p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Администрация</w:t>
            </w:r>
            <w:r>
              <w:rPr>
                <w:color w:val="000000" w:themeColor="text1"/>
              </w:rPr>
              <w:t xml:space="preserve"> м</w:t>
            </w:r>
            <w:r>
              <w:rPr>
                <w:color w:val="000000" w:themeColor="text1"/>
              </w:rPr>
              <w:t xml:space="preserve">униципального района </w:t>
            </w:r>
            <w:r>
              <w:rPr>
                <w:color w:val="000000" w:themeColor="text1"/>
              </w:rPr>
              <w:t xml:space="preserve">Алексеевский</w:t>
            </w:r>
            <w:r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Самарской области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/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0" w:type="dxa"/>
            <w:vMerge w:val="continue"/>
            <w:textDirection w:val="lrTb"/>
            <w:noWrap w:val="false"/>
          </w:tcPr>
          <w:p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646" w:type="dxa"/>
            <w:vMerge w:val="continue"/>
            <w:textDirection w:val="lrTb"/>
            <w:noWrap w:val="false"/>
          </w:tcPr>
          <w:p>
            <w:pPr>
              <w:ind w:firstLine="187"/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122" w:type="dxa"/>
            <w:textDirection w:val="lrTb"/>
            <w:noWrap w:val="false"/>
          </w:tcPr>
          <w:p>
            <w:pPr>
              <w:rPr>
                <w:color w:val="000000"/>
                <w:shd w:val="clear" w:color="auto" w:fill="ffffff"/>
              </w:rPr>
            </w:pPr>
            <w:r>
              <w:rPr>
                <w:color w:val="000000" w:themeColor="text1"/>
              </w:rPr>
              <w:t xml:space="preserve">3. Р</w:t>
            </w:r>
            <w:r>
              <w:rPr>
                <w:color w:val="000000"/>
              </w:rPr>
              <w:t xml:space="preserve">азмещени</w:t>
            </w:r>
            <w:r>
              <w:rPr>
                <w:color w:val="000000"/>
              </w:rPr>
              <w:t xml:space="preserve">е </w:t>
            </w:r>
            <w:r>
              <w:rPr>
                <w:color w:val="000000"/>
              </w:rPr>
              <w:t xml:space="preserve">сведений по вопросам соблюдения обязательных требований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 xml:space="preserve">в </w:t>
            </w:r>
            <w:r>
              <w:rPr>
                <w:color w:val="000000"/>
                <w:shd w:val="clear" w:color="auto" w:fill="ffffff"/>
              </w:rPr>
              <w:t xml:space="preserve">личны</w:t>
            </w:r>
            <w:r>
              <w:rPr>
                <w:color w:val="000000"/>
                <w:shd w:val="clear" w:color="auto" w:fill="ffffff"/>
              </w:rPr>
              <w:t xml:space="preserve">х</w:t>
            </w:r>
            <w:r>
              <w:rPr>
                <w:color w:val="000000"/>
                <w:shd w:val="clear" w:color="auto" w:fill="ffffff"/>
              </w:rPr>
              <w:t xml:space="preserve"> кабинет</w:t>
            </w:r>
            <w:r>
              <w:rPr>
                <w:color w:val="000000"/>
                <w:shd w:val="clear" w:color="auto" w:fill="ffffff"/>
              </w:rPr>
              <w:t xml:space="preserve">ах</w:t>
            </w:r>
            <w:r>
              <w:rPr>
                <w:color w:val="000000"/>
                <w:shd w:val="clear" w:color="auto" w:fill="ffffff"/>
              </w:rPr>
              <w:t xml:space="preserve"> контролируемых лиц в государственных информационных системах (при их наличии)</w:t>
            </w:r>
            <w:r>
              <w:rPr>
                <w:color w:val="000000"/>
                <w:shd w:val="clear" w:color="auto" w:fill="ffffff"/>
              </w:rPr>
            </w:r>
            <w:r>
              <w:rPr>
                <w:color w:val="000000"/>
                <w:shd w:val="clear" w:color="auto" w:fill="ffffff"/>
              </w:rPr>
            </w:r>
          </w:p>
          <w:p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990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Ежегодно, 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декабрь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937" w:type="dxa"/>
            <w:textDirection w:val="lrTb"/>
            <w:noWrap w:val="false"/>
          </w:tcPr>
          <w:p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Администрация </w:t>
            </w:r>
            <w:r>
              <w:rPr>
                <w:color w:val="000000" w:themeColor="text1"/>
              </w:rPr>
              <w:t xml:space="preserve">м</w:t>
            </w:r>
            <w:r>
              <w:rPr>
                <w:color w:val="000000" w:themeColor="text1"/>
              </w:rPr>
              <w:t xml:space="preserve">униципального района </w:t>
            </w:r>
            <w:r>
              <w:rPr>
                <w:color w:val="000000" w:themeColor="text1"/>
              </w:rPr>
              <w:t xml:space="preserve">Алекесеевский</w:t>
            </w:r>
            <w:r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Самарской области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rPr>
                <w:i/>
                <w:iCs/>
                <w:color w:val="000000" w:themeColor="text1"/>
              </w:rPr>
            </w:pPr>
            <w:r>
              <w:rPr>
                <w:i/>
                <w:iCs/>
                <w:color w:val="000000" w:themeColor="text1"/>
              </w:rPr>
            </w:r>
            <w:r>
              <w:rPr>
                <w:i/>
                <w:iCs/>
                <w:color w:val="000000" w:themeColor="text1"/>
              </w:rPr>
            </w:r>
            <w:r>
              <w:rPr>
                <w:i/>
                <w:iCs/>
                <w:color w:val="000000" w:themeColor="text1"/>
              </w:rPr>
            </w:r>
          </w:p>
          <w:p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W w:w="490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2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W w:w="2646" w:type="dxa"/>
            <w:vMerge w:val="restart"/>
            <w:textDirection w:val="lrTb"/>
            <w:noWrap w:val="false"/>
          </w:tcPr>
          <w:p>
            <w:pPr>
              <w:rPr>
                <w:color w:val="000000" w:themeColor="text1"/>
              </w:rPr>
            </w:pPr>
            <w:r>
              <w:rPr>
                <w:color w:val="000000"/>
              </w:rPr>
              <w:t xml:space="preserve">О</w:t>
            </w:r>
            <w:r>
              <w:rPr>
                <w:color w:val="000000"/>
              </w:rPr>
              <w:t xml:space="preserve">бобщение практики осуществления </w:t>
            </w:r>
            <w:r>
              <w:rPr>
                <w:color w:val="000000" w:themeColor="text1"/>
              </w:rPr>
              <w:t xml:space="preserve">муниципального контроля</w:t>
            </w:r>
            <w:r>
              <w:rPr>
                <w:color w:val="000000" w:themeColor="text1"/>
                <w:spacing w:val="-6"/>
              </w:rPr>
              <w:t xml:space="preserve"> </w:t>
            </w:r>
            <w:r>
              <w:rPr>
                <w:color w:val="000000"/>
              </w:rPr>
              <w:t xml:space="preserve">в сфере благоустройства </w:t>
            </w:r>
            <w:r>
              <w:rPr>
                <w:color w:val="000000"/>
              </w:rPr>
              <w:t xml:space="preserve">посредством сбора и</w:t>
            </w:r>
            <w:r>
              <w:rPr>
                <w:color w:val="000000"/>
              </w:rPr>
              <w:t xml:space="preserve"> анализа данных о проведенных контрольных мероприятиях (контрольных действиях) и их результатах, в том числе</w:t>
            </w:r>
            <w:r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анализ</w:t>
            </w:r>
            <w:r>
              <w:rPr>
                <w:color w:val="000000" w:themeColor="text1"/>
              </w:rPr>
              <w:t xml:space="preserve">а</w:t>
            </w:r>
            <w:r>
              <w:rPr>
                <w:color w:val="000000" w:themeColor="text1"/>
              </w:rPr>
              <w:t xml:space="preserve"> выявленных в результате </w:t>
            </w:r>
            <w:r>
              <w:rPr>
                <w:color w:val="000000" w:themeColor="text1"/>
              </w:rPr>
              <w:t xml:space="preserve">проведения </w:t>
            </w:r>
            <w:r>
              <w:rPr>
                <w:color w:val="000000" w:themeColor="text1"/>
              </w:rPr>
              <w:t xml:space="preserve">муниципального контроля</w:t>
            </w:r>
            <w:r>
              <w:rPr>
                <w:color w:val="000000" w:themeColor="text1"/>
                <w:spacing w:val="-6"/>
              </w:rPr>
              <w:t xml:space="preserve"> </w:t>
            </w:r>
            <w:r>
              <w:rPr>
                <w:color w:val="000000"/>
              </w:rPr>
              <w:t xml:space="preserve">в сфере благоустройства </w:t>
            </w:r>
            <w:r>
              <w:rPr>
                <w:color w:val="000000" w:themeColor="text1"/>
              </w:rPr>
              <w:t xml:space="preserve">нарушений обязательных</w:t>
            </w:r>
            <w:r>
              <w:rPr>
                <w:color w:val="000000" w:themeColor="text1"/>
              </w:rPr>
              <w:t xml:space="preserve"> требований</w:t>
            </w:r>
            <w:r>
              <w:rPr>
                <w:color w:val="000000" w:themeColor="text1"/>
              </w:rPr>
              <w:t xml:space="preserve"> контролируемыми лицами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122" w:type="dxa"/>
            <w:textDirection w:val="lrTb"/>
            <w:noWrap w:val="false"/>
          </w:tcPr>
          <w:p>
            <w:pPr>
              <w:pStyle w:val="881"/>
              <w:shd w:val="clear" w:color="auto" w:fill="ffffff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Подготовка </w:t>
            </w:r>
            <w:r>
              <w:rPr>
                <w:color w:val="000000" w:themeColor="text1"/>
              </w:rPr>
              <w:t xml:space="preserve">доклада о правоприменительной практике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pStyle w:val="881"/>
              <w:shd w:val="clear" w:color="auto" w:fill="ffff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990" w:type="dxa"/>
            <w:textDirection w:val="lrTb"/>
            <w:noWrap w:val="false"/>
          </w:tcPr>
          <w:p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До 1 августа 2025</w:t>
            </w:r>
            <w:r>
              <w:rPr>
                <w:color w:val="000000" w:themeColor="text1"/>
              </w:rPr>
              <w:t xml:space="preserve"> года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937" w:type="dxa"/>
            <w:textDirection w:val="lrTb"/>
            <w:noWrap w:val="false"/>
          </w:tcPr>
          <w:p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Администрация</w:t>
            </w:r>
            <w:r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муниципального</w:t>
            </w:r>
            <w:r>
              <w:rPr>
                <w:color w:val="000000" w:themeColor="text1"/>
              </w:rPr>
              <w:t xml:space="preserve"> района</w:t>
            </w:r>
            <w:r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Алексеевский</w:t>
            </w:r>
            <w:r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Самарской области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rPr>
                <w:i/>
                <w:iCs/>
                <w:color w:val="000000" w:themeColor="text1"/>
              </w:rPr>
            </w:pPr>
            <w:r>
              <w:rPr>
                <w:i/>
                <w:iCs/>
                <w:color w:val="000000" w:themeColor="text1"/>
              </w:rPr>
            </w:r>
            <w:r>
              <w:rPr>
                <w:i/>
                <w:iCs/>
                <w:color w:val="000000" w:themeColor="text1"/>
              </w:rPr>
            </w:r>
            <w:r>
              <w:rPr>
                <w:i/>
                <w:iCs/>
                <w:color w:val="000000" w:themeColor="text1"/>
              </w:rPr>
            </w:r>
          </w:p>
          <w:p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/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0" w:type="dxa"/>
            <w:vMerge w:val="continue"/>
            <w:textDirection w:val="lrTb"/>
            <w:noWrap w:val="false"/>
          </w:tcPr>
          <w:p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646" w:type="dxa"/>
            <w:vMerge w:val="continue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122" w:type="dxa"/>
            <w:textDirection w:val="lrTb"/>
            <w:noWrap w:val="false"/>
          </w:tcPr>
          <w:p>
            <w:pPr>
              <w:pStyle w:val="881"/>
              <w:shd w:val="clear" w:color="auto" w:fill="ffff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990" w:type="dxa"/>
            <w:textDirection w:val="lrTb"/>
            <w:noWrap w:val="false"/>
          </w:tcPr>
          <w:p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937" w:type="dxa"/>
            <w:textDirection w:val="lrTb"/>
            <w:noWrap w:val="false"/>
          </w:tcPr>
          <w:p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0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3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646" w:type="dxa"/>
            <w:textDirection w:val="lrTb"/>
            <w:noWrap w:val="false"/>
          </w:tcPr>
          <w:p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О</w:t>
            </w:r>
            <w:r>
              <w:rPr>
                <w:color w:val="000000" w:themeColor="text1"/>
              </w:rPr>
              <w:t xml:space="preserve">бъявление контролируемым лицам предостережений о недопустимости нарушения обязательных требований и предложений</w:t>
            </w:r>
            <w:r>
              <w:rPr>
                <w:color w:val="000000" w:themeColor="text1"/>
                <w:shd w:val="clear" w:color="auto" w:fill="ffffff"/>
              </w:rPr>
              <w:t xml:space="preserve"> принять меры по обеспечению соблюдения обязательных требований</w:t>
            </w:r>
            <w:r>
              <w:rPr>
                <w:color w:val="000000" w:themeColor="text1"/>
              </w:rPr>
              <w:t xml:space="preserve"> в случае наличия у администрации сведений о готовящихся нарушениях обязательных </w:t>
            </w:r>
            <w:r>
              <w:rPr>
                <w:color w:val="000000" w:themeColor="text1"/>
              </w:rPr>
              <w:t xml:space="preserve">требований </w:t>
            </w:r>
            <w:r>
              <w:rPr>
                <w:color w:val="000000" w:themeColor="text1"/>
                <w:shd w:val="clear" w:color="auto" w:fill="ffffff"/>
              </w:rPr>
              <w:t xml:space="preserve">или признаках нарушений обязательных требований </w:t>
            </w:r>
            <w:r>
              <w:rPr>
                <w:color w:val="000000" w:themeColor="text1"/>
              </w:rPr>
              <w:t xml:space="preserve">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</w:t>
            </w:r>
            <w:r>
              <w:rPr>
                <w:color w:val="000000" w:themeColor="text1"/>
              </w:rPr>
              <w:t xml:space="preserve"> законом ценностям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122" w:type="dxa"/>
            <w:textDirection w:val="lrTb"/>
            <w:noWrap w:val="false"/>
          </w:tcPr>
          <w:p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Подготовка и о</w:t>
            </w:r>
            <w:r>
              <w:rPr>
                <w:color w:val="000000" w:themeColor="text1"/>
              </w:rPr>
              <w:t xml:space="preserve">бъявление контролируемым лицам предостережений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990" w:type="dxa"/>
            <w:textDirection w:val="lrTb"/>
            <w:noWrap w:val="false"/>
          </w:tcPr>
          <w:p>
            <w:pPr>
              <w:rPr>
                <w:color w:val="000000" w:themeColor="text1"/>
                <w:shd w:val="clear" w:color="auto" w:fill="ffffff"/>
              </w:rPr>
            </w:pPr>
            <w:r>
              <w:rPr>
                <w:color w:val="000000" w:themeColor="text1"/>
              </w:rPr>
              <w:t xml:space="preserve">По мере выявления </w:t>
            </w:r>
            <w:r>
              <w:rPr>
                <w:color w:val="000000" w:themeColor="text1"/>
              </w:rPr>
              <w:t xml:space="preserve">готовящихся нарушени</w:t>
            </w:r>
            <w:r>
              <w:rPr>
                <w:color w:val="000000" w:themeColor="text1"/>
              </w:rPr>
              <w:t xml:space="preserve">й </w:t>
            </w:r>
            <w:r>
              <w:rPr>
                <w:color w:val="000000" w:themeColor="text1"/>
              </w:rPr>
              <w:t xml:space="preserve">обязательных требований </w:t>
            </w:r>
            <w:r>
              <w:rPr>
                <w:color w:val="000000" w:themeColor="text1"/>
                <w:shd w:val="clear" w:color="auto" w:fill="ffffff"/>
              </w:rPr>
              <w:t xml:space="preserve">или признак</w:t>
            </w:r>
            <w:r>
              <w:rPr>
                <w:color w:val="000000" w:themeColor="text1"/>
                <w:shd w:val="clear" w:color="auto" w:fill="ffffff"/>
              </w:rPr>
              <w:t xml:space="preserve">ов </w:t>
            </w:r>
            <w:r>
              <w:rPr>
                <w:color w:val="000000" w:themeColor="text1"/>
                <w:shd w:val="clear" w:color="auto" w:fill="ffffff"/>
              </w:rPr>
              <w:t xml:space="preserve">нарушений обязательных требований</w:t>
            </w:r>
            <w:r>
              <w:rPr>
                <w:color w:val="000000" w:themeColor="text1"/>
                <w:shd w:val="clear" w:color="auto" w:fill="ffffff"/>
              </w:rPr>
              <w:t xml:space="preserve">,</w:t>
            </w:r>
            <w:r>
              <w:rPr>
                <w:i/>
                <w:iCs/>
                <w:color w:val="000000"/>
              </w:rPr>
              <w:t xml:space="preserve"> </w:t>
            </w:r>
            <w:r>
              <w:rPr>
                <w:color w:val="000000"/>
              </w:rPr>
              <w:t xml:space="preserve">не позднее 30 дней со дня получения </w:t>
            </w:r>
            <w:r>
              <w:rPr>
                <w:color w:val="000000"/>
              </w:rPr>
              <w:t xml:space="preserve">администрацией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указанных сведений</w:t>
            </w:r>
            <w:r>
              <w:rPr>
                <w:color w:val="000000"/>
              </w:rPr>
              <w:t xml:space="preserve"> </w:t>
            </w:r>
            <w:r>
              <w:rPr>
                <w:color w:val="000000" w:themeColor="text1"/>
                <w:shd w:val="clear" w:color="auto" w:fill="ffffff"/>
              </w:rPr>
            </w:r>
            <w:r>
              <w:rPr>
                <w:color w:val="000000" w:themeColor="text1"/>
                <w:shd w:val="clear" w:color="auto" w:fill="ffffff"/>
              </w:rPr>
            </w:r>
          </w:p>
          <w:p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937" w:type="dxa"/>
            <w:textDirection w:val="lrTb"/>
            <w:noWrap w:val="false"/>
          </w:tcPr>
          <w:p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Администрация</w:t>
            </w:r>
            <w:r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муниципального </w:t>
            </w:r>
            <w:r>
              <w:rPr>
                <w:color w:val="000000" w:themeColor="text1"/>
              </w:rPr>
              <w:t xml:space="preserve">района</w:t>
            </w:r>
            <w:r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Алексеевский</w:t>
            </w:r>
            <w:r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Самарской области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rPr>
                <w:i/>
                <w:iCs/>
                <w:color w:val="000000" w:themeColor="text1"/>
              </w:rPr>
            </w:pPr>
            <w:r>
              <w:rPr>
                <w:i/>
                <w:iCs/>
                <w:color w:val="000000" w:themeColor="text1"/>
              </w:rPr>
            </w:r>
            <w:r>
              <w:rPr>
                <w:i/>
                <w:iCs/>
                <w:color w:val="000000" w:themeColor="text1"/>
              </w:rPr>
            </w:r>
            <w:r>
              <w:rPr>
                <w:i/>
                <w:iCs/>
                <w:color w:val="000000" w:themeColor="text1"/>
              </w:rPr>
            </w:r>
          </w:p>
          <w:p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W w:w="490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</w:rPr>
              <w:t xml:space="preserve">4</w:t>
            </w:r>
            <w:r>
              <w:rPr>
                <w:color w:val="000000" w:themeColor="text1"/>
                <w:lang w:val="en-US"/>
              </w:rPr>
            </w:r>
            <w:r>
              <w:rPr>
                <w:color w:val="000000" w:themeColor="text1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W w:w="2646" w:type="dxa"/>
            <w:vMerge w:val="restart"/>
            <w:textDirection w:val="lrTb"/>
            <w:noWrap w:val="false"/>
          </w:tcPr>
          <w:p>
            <w:pPr>
              <w:pStyle w:val="891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Консультирование контролируемых лиц в устной или письменной форме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вопросам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муниципального контроля</w:t>
            </w:r>
            <w:r>
              <w:rPr>
                <w:rFonts w:ascii="Times New Roman" w:hAnsi="Times New Roman" w:cs="Times New Roman"/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сфере благоустройства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91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организация и осуществление контроля в сфере благоустройства;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91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порядок осуществления контрольных мероприятий;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91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порядок обжалования действий (бездействия) должностных лиц, уполномоченных осуществлять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муниципальный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контроль;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>
              <w:rPr>
                <w:color w:val="000000"/>
              </w:rPr>
              <w:t xml:space="preserve">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122" w:type="dxa"/>
            <w:textDirection w:val="lrTb"/>
            <w:noWrap w:val="false"/>
          </w:tcPr>
          <w:p>
            <w:pPr>
              <w:pStyle w:val="881"/>
              <w:spacing w:before="0" w:beforeAutospacing="0" w:after="0" w:afterAutospacing="0"/>
              <w:shd w:val="clear" w:color="auto" w:fill="ffffff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1. </w:t>
            </w:r>
            <w:r>
              <w:rPr>
                <w:color w:val="000000" w:themeColor="text1"/>
              </w:rPr>
              <w:t xml:space="preserve">Консультирование контролируемых лиц в устной форме по телефону</w:t>
            </w:r>
            <w:r>
              <w:rPr>
                <w:color w:val="000000" w:themeColor="text1"/>
              </w:rPr>
              <w:t xml:space="preserve">, </w:t>
            </w:r>
            <w:r>
              <w:rPr>
                <w:color w:val="000000" w:themeColor="text1"/>
              </w:rPr>
              <w:t xml:space="preserve">по видео-конференц-связи</w:t>
            </w:r>
            <w:r>
              <w:rPr>
                <w:color w:val="000000" w:themeColor="text1"/>
              </w:rPr>
              <w:t xml:space="preserve"> и </w:t>
            </w:r>
            <w:r>
              <w:rPr>
                <w:color w:val="000000" w:themeColor="text1"/>
              </w:rPr>
              <w:t xml:space="preserve">на личном приеме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pStyle w:val="881"/>
              <w:spacing w:before="0" w:beforeAutospacing="0" w:after="0" w:afterAutospacing="0"/>
              <w:shd w:val="clear" w:color="auto" w:fill="ffff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pStyle w:val="881"/>
              <w:spacing w:before="0" w:beforeAutospacing="0" w:after="0" w:afterAutospacing="0"/>
              <w:shd w:val="clear" w:color="auto" w:fill="ffff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990" w:type="dxa"/>
            <w:textDirection w:val="lrTb"/>
            <w:noWrap w:val="false"/>
          </w:tcPr>
          <w:p>
            <w:pPr>
              <w:rPr>
                <w:color w:val="000000" w:themeColor="text1"/>
                <w:shd w:val="clear" w:color="auto" w:fill="ffffff"/>
              </w:rPr>
            </w:pPr>
            <w:r>
              <w:rPr>
                <w:color w:val="000000" w:themeColor="text1"/>
              </w:rPr>
              <w:t xml:space="preserve">При обращении лица, нуждающегося в консультировании</w:t>
            </w:r>
            <w:r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  <w:shd w:val="clear" w:color="auto" w:fill="ffffff"/>
              </w:rPr>
            </w:r>
            <w:r>
              <w:rPr>
                <w:color w:val="000000" w:themeColor="text1"/>
                <w:shd w:val="clear" w:color="auto" w:fill="ffffff"/>
              </w:rPr>
            </w:r>
          </w:p>
          <w:p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937" w:type="dxa"/>
            <w:textDirection w:val="lrTb"/>
            <w:noWrap w:val="false"/>
          </w:tcPr>
          <w:p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Администрация</w:t>
            </w:r>
            <w:r>
              <w:rPr>
                <w:color w:val="000000" w:themeColor="text1"/>
              </w:rPr>
              <w:t xml:space="preserve"> м</w:t>
            </w:r>
            <w:r>
              <w:rPr>
                <w:color w:val="000000" w:themeColor="text1"/>
              </w:rPr>
              <w:t xml:space="preserve">униципального района </w:t>
            </w:r>
            <w:r>
              <w:rPr>
                <w:color w:val="000000" w:themeColor="text1"/>
              </w:rPr>
              <w:t xml:space="preserve">Алексеевский</w:t>
            </w:r>
            <w:r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Самарской области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/>
        <w:tc>
          <w:tcPr>
            <w:tcBorders>
              <w:left w:val="single" w:color="000000" w:sz="6" w:space="0"/>
              <w:right w:val="single" w:color="000000" w:sz="6" w:space="0"/>
            </w:tcBorders>
            <w:tcW w:w="490" w:type="dxa"/>
            <w:vMerge w:val="continue"/>
            <w:textDirection w:val="lrTb"/>
            <w:noWrap w:val="false"/>
          </w:tcPr>
          <w:p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left w:val="single" w:color="000000" w:sz="6" w:space="0"/>
              <w:right w:val="single" w:color="000000" w:sz="6" w:space="0"/>
            </w:tcBorders>
            <w:tcW w:w="2646" w:type="dxa"/>
            <w:vMerge w:val="continue"/>
            <w:textDirection w:val="lrTb"/>
            <w:noWrap w:val="false"/>
          </w:tcPr>
          <w:p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122" w:type="dxa"/>
            <w:textDirection w:val="lrTb"/>
            <w:noWrap w:val="false"/>
          </w:tcPr>
          <w:p>
            <w:pPr>
              <w:pStyle w:val="881"/>
              <w:spacing w:before="0" w:beforeAutospacing="0" w:after="0" w:afterAutospacing="0"/>
              <w:shd w:val="clear" w:color="auto" w:fill="ffffff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2. </w:t>
            </w:r>
            <w:r>
              <w:rPr>
                <w:color w:val="000000" w:themeColor="text1"/>
              </w:rPr>
              <w:t xml:space="preserve">Консультирование контролируемых лиц в </w:t>
            </w:r>
            <w:r>
              <w:rPr>
                <w:color w:val="000000" w:themeColor="text1"/>
              </w:rPr>
              <w:t xml:space="preserve">письменной</w:t>
            </w:r>
            <w:r>
              <w:rPr>
                <w:color w:val="000000" w:themeColor="text1"/>
              </w:rPr>
              <w:t xml:space="preserve"> форме 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990" w:type="dxa"/>
            <w:textDirection w:val="lrTb"/>
            <w:noWrap w:val="false"/>
          </w:tcPr>
          <w:p>
            <w:pPr>
              <w:rPr>
                <w:color w:val="000000" w:themeColor="text1"/>
                <w:shd w:val="clear" w:color="auto" w:fill="ffffff"/>
              </w:rPr>
            </w:pPr>
            <w:r>
              <w:rPr>
                <w:color w:val="000000" w:themeColor="text1"/>
              </w:rPr>
              <w:t xml:space="preserve">При обращении лица, нуждающегося в консультировании</w:t>
            </w:r>
            <w:r>
              <w:rPr>
                <w:color w:val="000000" w:themeColor="text1"/>
              </w:rPr>
              <w:t xml:space="preserve">,</w:t>
            </w:r>
            <w:r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в течение 30 дней со дня регистрации администрацией письменного обращения, если более короткий срок не предусмотрен законодательством</w:t>
            </w:r>
            <w:r>
              <w:rPr>
                <w:color w:val="000000" w:themeColor="text1"/>
                <w:shd w:val="clear" w:color="auto" w:fill="ffffff"/>
              </w:rPr>
            </w:r>
            <w:r>
              <w:rPr>
                <w:color w:val="000000" w:themeColor="text1"/>
                <w:shd w:val="clear" w:color="auto" w:fill="ffffff"/>
              </w:rPr>
            </w:r>
          </w:p>
          <w:p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937" w:type="dxa"/>
            <w:textDirection w:val="lrTb"/>
            <w:noWrap w:val="false"/>
          </w:tcPr>
          <w:p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Администрация</w:t>
            </w:r>
            <w:r>
              <w:rPr>
                <w:color w:val="000000" w:themeColor="text1"/>
              </w:rPr>
              <w:t xml:space="preserve"> м</w:t>
            </w:r>
            <w:r>
              <w:rPr>
                <w:color w:val="000000" w:themeColor="text1"/>
              </w:rPr>
              <w:t xml:space="preserve">униципального района </w:t>
            </w:r>
            <w:r>
              <w:rPr>
                <w:color w:val="000000" w:themeColor="text1"/>
              </w:rPr>
              <w:t xml:space="preserve">Алексеевский</w:t>
            </w:r>
            <w:r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Самарской области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/>
        <w:tc>
          <w:tcPr>
            <w:tcBorders>
              <w:left w:val="single" w:color="000000" w:sz="6" w:space="0"/>
              <w:right w:val="single" w:color="000000" w:sz="6" w:space="0"/>
            </w:tcBorders>
            <w:tcW w:w="490" w:type="dxa"/>
            <w:vMerge w:val="continue"/>
            <w:textDirection w:val="lrTb"/>
            <w:noWrap w:val="false"/>
          </w:tcPr>
          <w:p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left w:val="single" w:color="000000" w:sz="6" w:space="0"/>
              <w:right w:val="single" w:color="000000" w:sz="6" w:space="0"/>
            </w:tcBorders>
            <w:tcW w:w="2646" w:type="dxa"/>
            <w:vMerge w:val="continue"/>
            <w:textDirection w:val="lrTb"/>
            <w:noWrap w:val="false"/>
          </w:tcPr>
          <w:p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122" w:type="dxa"/>
            <w:textDirection w:val="lrTb"/>
            <w:noWrap w:val="false"/>
          </w:tcPr>
          <w:p>
            <w:pPr>
              <w:pStyle w:val="881"/>
              <w:shd w:val="clear" w:color="auto" w:fill="ffffff"/>
              <w:rPr>
                <w:rFonts w:ascii="PT Serif" w:hAnsi="PT Serif"/>
                <w:color w:val="22272f"/>
                <w:sz w:val="23"/>
                <w:szCs w:val="23"/>
              </w:rPr>
            </w:pPr>
            <w:r>
              <w:rPr>
                <w:rFonts w:ascii="PT Serif" w:hAnsi="PT Serif"/>
                <w:color w:val="22272f"/>
                <w:sz w:val="23"/>
                <w:szCs w:val="23"/>
              </w:rPr>
            </w:r>
            <w:r>
              <w:rPr>
                <w:rFonts w:ascii="PT Serif" w:hAnsi="PT Serif"/>
                <w:color w:val="22272f"/>
                <w:sz w:val="23"/>
                <w:szCs w:val="23"/>
              </w:rPr>
            </w:r>
            <w:r>
              <w:rPr>
                <w:rFonts w:ascii="PT Serif" w:hAnsi="PT Serif"/>
                <w:color w:val="22272f"/>
                <w:sz w:val="23"/>
                <w:szCs w:val="23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990" w:type="dxa"/>
            <w:textDirection w:val="lrTb"/>
            <w:noWrap w:val="false"/>
          </w:tcPr>
          <w:p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937" w:type="dxa"/>
            <w:textDirection w:val="lrTb"/>
            <w:noWrap w:val="false"/>
          </w:tcPr>
          <w:p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/>
        <w:tc>
          <w:tcPr>
            <w:tcBorders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90" w:type="dxa"/>
            <w:textDirection w:val="lrTb"/>
            <w:noWrap w:val="false"/>
          </w:tcPr>
          <w:p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2646" w:type="dxa"/>
            <w:textDirection w:val="lrTb"/>
            <w:noWrap w:val="false"/>
          </w:tcPr>
          <w:p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122" w:type="dxa"/>
            <w:textDirection w:val="lrTb"/>
            <w:noWrap w:val="false"/>
          </w:tcPr>
          <w:p>
            <w:pPr>
              <w:pStyle w:val="881"/>
              <w:shd w:val="clear" w:color="auto" w:fill="ffffff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4</w:t>
            </w:r>
            <w:r>
              <w:rPr>
                <w:color w:val="000000" w:themeColor="text1"/>
              </w:rPr>
              <w:t xml:space="preserve">. Консультирование </w:t>
            </w:r>
            <w:r>
              <w:rPr>
                <w:color w:val="000000" w:themeColor="text1"/>
              </w:rPr>
              <w:t xml:space="preserve">контролируемых лиц</w:t>
            </w:r>
            <w:r>
              <w:rPr>
                <w:color w:val="000000"/>
              </w:rPr>
              <w:t xml:space="preserve"> в устной форме на собраниях и конференциях граждан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990" w:type="dxa"/>
            <w:textDirection w:val="lrTb"/>
            <w:noWrap w:val="false"/>
          </w:tcPr>
          <w:p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В случае </w:t>
            </w:r>
            <w:r>
              <w:rPr>
                <w:color w:val="000000" w:themeColor="text1"/>
              </w:rPr>
              <w:t xml:space="preserve">проведения собрания (конференции) граждан, повестка которого предусматривает консультирование </w:t>
            </w:r>
            <w:r>
              <w:rPr>
                <w:color w:val="000000" w:themeColor="text1"/>
              </w:rPr>
              <w:t xml:space="preserve">контролируемых лиц</w:t>
            </w:r>
            <w:r>
              <w:rPr>
                <w:color w:val="000000"/>
              </w:rPr>
              <w:t xml:space="preserve"> по вопросам </w:t>
            </w:r>
            <w:r>
              <w:rPr>
                <w:color w:val="000000" w:themeColor="text1"/>
              </w:rPr>
              <w:t xml:space="preserve">муниципального контроля</w:t>
            </w:r>
            <w:r>
              <w:rPr>
                <w:color w:val="000000" w:themeColor="text1"/>
                <w:spacing w:val="-6"/>
              </w:rPr>
              <w:t xml:space="preserve"> </w:t>
            </w:r>
            <w:r>
              <w:rPr>
                <w:color w:val="000000"/>
              </w:rPr>
              <w:t xml:space="preserve">в сфере благоустройства </w:t>
            </w:r>
            <w:r>
              <w:rPr>
                <w:color w:val="000000"/>
              </w:rPr>
              <w:t xml:space="preserve">в день проведения</w:t>
            </w:r>
            <w:r>
              <w:rPr>
                <w:color w:val="000000"/>
              </w:rPr>
              <w:t xml:space="preserve"> собрания (конференции) граждан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937" w:type="dxa"/>
            <w:textDirection w:val="lrTb"/>
            <w:noWrap w:val="false"/>
          </w:tcPr>
          <w:p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Администрация </w:t>
            </w:r>
            <w:r>
              <w:rPr>
                <w:color w:val="000000" w:themeColor="text1"/>
              </w:rPr>
              <w:t xml:space="preserve">м</w:t>
            </w:r>
            <w:r>
              <w:rPr>
                <w:color w:val="000000" w:themeColor="text1"/>
              </w:rPr>
              <w:t xml:space="preserve">униципального района </w:t>
            </w:r>
            <w:r>
              <w:rPr>
                <w:color w:val="000000" w:themeColor="text1"/>
              </w:rPr>
              <w:t xml:space="preserve">Алексеевский</w:t>
            </w:r>
            <w:r>
              <w:rPr>
                <w:color w:val="000000" w:themeColor="text1"/>
              </w:rPr>
              <w:t xml:space="preserve"> Самарской области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</w:tbl>
    <w:p>
      <w:pPr>
        <w:pStyle w:val="881"/>
        <w:ind w:firstLine="709"/>
        <w:spacing w:before="0" w:beforeAutospacing="0" w:after="0" w:afterAutospacing="0" w:line="360" w:lineRule="auto"/>
        <w:shd w:val="clear" w:color="auto" w:fill="ffffff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</w:r>
      <w:r>
        <w:rPr>
          <w:color w:val="22272f"/>
          <w:sz w:val="28"/>
          <w:szCs w:val="28"/>
        </w:rPr>
      </w:r>
      <w:r>
        <w:rPr>
          <w:color w:val="22272f"/>
          <w:sz w:val="28"/>
          <w:szCs w:val="28"/>
        </w:rPr>
      </w:r>
    </w:p>
    <w:p>
      <w:pPr>
        <w:pStyle w:val="881"/>
        <w:jc w:val="center"/>
        <w:spacing w:before="0" w:beforeAutospacing="0" w:after="0" w:afterAutospacing="0"/>
        <w:shd w:val="clear" w:color="auto" w:fill="ffffff"/>
        <w:rPr>
          <w:b/>
          <w:color w:val="22272f"/>
          <w:sz w:val="28"/>
          <w:szCs w:val="28"/>
        </w:rPr>
      </w:pPr>
      <w:r>
        <w:rPr>
          <w:b/>
          <w:color w:val="22272f"/>
          <w:sz w:val="28"/>
          <w:szCs w:val="28"/>
        </w:rPr>
        <w:t xml:space="preserve">4. Показатели результативности и </w:t>
      </w:r>
      <w:r>
        <w:rPr>
          <w:b/>
          <w:color w:val="22272f"/>
          <w:sz w:val="28"/>
          <w:szCs w:val="28"/>
        </w:rPr>
      </w:r>
      <w:r>
        <w:rPr>
          <w:b/>
          <w:color w:val="22272f"/>
          <w:sz w:val="28"/>
          <w:szCs w:val="28"/>
        </w:rPr>
      </w:r>
    </w:p>
    <w:p>
      <w:pPr>
        <w:pStyle w:val="881"/>
        <w:jc w:val="center"/>
        <w:spacing w:before="0" w:beforeAutospacing="0" w:after="0" w:afterAutospacing="0"/>
        <w:shd w:val="clear" w:color="auto" w:fill="ffffff"/>
        <w:rPr>
          <w:b/>
          <w:color w:val="22272f"/>
          <w:sz w:val="28"/>
          <w:szCs w:val="28"/>
        </w:rPr>
      </w:pPr>
      <w:r>
        <w:rPr>
          <w:b/>
          <w:color w:val="22272f"/>
          <w:sz w:val="28"/>
          <w:szCs w:val="28"/>
        </w:rPr>
        <w:t xml:space="preserve">эффективности программы профилактики</w:t>
      </w:r>
      <w:r>
        <w:rPr>
          <w:b/>
          <w:color w:val="22272f"/>
          <w:sz w:val="28"/>
          <w:szCs w:val="28"/>
        </w:rPr>
      </w:r>
      <w:r>
        <w:rPr>
          <w:b/>
          <w:color w:val="22272f"/>
          <w:sz w:val="28"/>
          <w:szCs w:val="28"/>
        </w:rPr>
      </w:r>
    </w:p>
    <w:p>
      <w:pPr>
        <w:ind w:firstLine="709"/>
        <w:jc w:val="both"/>
        <w:rPr>
          <w:i/>
          <w:sz w:val="28"/>
          <w:szCs w:val="28"/>
        </w:rPr>
      </w:pPr>
      <w:r>
        <w:rPr>
          <w:color w:val="22272f"/>
          <w:sz w:val="28"/>
          <w:szCs w:val="28"/>
        </w:rPr>
        <w:t xml:space="preserve">Показатели результативности программы профилактики</w:t>
      </w:r>
      <w:r>
        <w:rPr>
          <w:color w:val="22272f"/>
          <w:sz w:val="28"/>
          <w:szCs w:val="28"/>
        </w:rPr>
        <w:t xml:space="preserve"> определяются в соответствии со следующей таблицей</w:t>
      </w:r>
      <w:r>
        <w:rPr>
          <w:color w:val="22272f"/>
          <w:sz w:val="28"/>
          <w:szCs w:val="28"/>
        </w:rPr>
        <w:t xml:space="preserve">.</w:t>
      </w:r>
      <w:r>
        <w:rPr>
          <w:i/>
          <w:sz w:val="28"/>
          <w:szCs w:val="28"/>
        </w:rPr>
      </w:r>
      <w:r>
        <w:rPr>
          <w:i/>
          <w:sz w:val="28"/>
          <w:szCs w:val="28"/>
        </w:rPr>
      </w:r>
    </w:p>
    <w:tbl>
      <w:tblPr>
        <w:tblW w:w="9418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629"/>
        <w:gridCol w:w="6237"/>
        <w:gridCol w:w="2552"/>
      </w:tblGrid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9" w:type="dxa"/>
            <w:textDirection w:val="lrTb"/>
            <w:noWrap w:val="false"/>
          </w:tcPr>
          <w:p>
            <w:pPr>
              <w:jc w:val="center"/>
            </w:pPr>
            <w:r>
              <w:t xml:space="preserve">№</w:t>
            </w:r>
            <w:r>
              <w:t xml:space="preserve"> </w:t>
            </w:r>
            <w:r>
              <w:t xml:space="preserve">п</w:t>
            </w:r>
            <w:r>
              <w:t xml:space="preserve">/п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37" w:type="dxa"/>
            <w:textDirection w:val="lrTb"/>
            <w:noWrap w:val="false"/>
          </w:tcPr>
          <w:p>
            <w:pPr>
              <w:jc w:val="center"/>
            </w:pPr>
            <w:r>
              <w:t xml:space="preserve">Наименование показателя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2" w:type="dxa"/>
            <w:textDirection w:val="lrTb"/>
            <w:noWrap w:val="false"/>
          </w:tcPr>
          <w:p>
            <w:pPr>
              <w:jc w:val="center"/>
            </w:pPr>
            <w:r>
              <w:t xml:space="preserve">Единица измерения, свидетельствующая о </w:t>
            </w:r>
            <w:r>
              <w:t xml:space="preserve">максимальной </w:t>
            </w:r>
            <w:r>
              <w:t xml:space="preserve">результативности </w:t>
            </w:r>
            <w:r>
              <w:t xml:space="preserve">программы профилактики</w:t>
            </w:r>
            <w:r/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9" w:type="dxa"/>
            <w:textDirection w:val="lrTb"/>
            <w:noWrap w:val="false"/>
          </w:tcPr>
          <w:p>
            <w:pPr>
              <w:jc w:val="center"/>
            </w:pPr>
            <w:r>
              <w:t xml:space="preserve">1.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37" w:type="dxa"/>
            <w:textDirection w:val="lrTb"/>
            <w:noWrap w:val="false"/>
          </w:tcPr>
          <w:p>
            <w:pPr>
              <w:jc w:val="both"/>
            </w:pPr>
            <w:r>
              <w:t xml:space="preserve">Полнота информации, размещенной на официальном сайте</w:t>
            </w:r>
            <w:r>
              <w:t xml:space="preserve"> </w:t>
            </w:r>
            <w:r>
              <w:t xml:space="preserve">администрации </w:t>
            </w:r>
            <w:r>
              <w:t xml:space="preserve">в соответствии с частью 3 статьи 46 Федерального закона от 31</w:t>
            </w:r>
            <w:r>
              <w:t xml:space="preserve">.07.</w:t>
            </w:r>
            <w:r>
              <w:t xml:space="preserve">202</w:t>
            </w:r>
            <w:r>
              <w:t xml:space="preserve">0</w:t>
            </w:r>
            <w:r>
              <w:t xml:space="preserve"> № 248-ФЗ «О государственном контроле (надзоре) и муниципальном контроле в Российской Федерации»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2" w:type="dxa"/>
            <w:textDirection w:val="lrTb"/>
            <w:noWrap w:val="false"/>
          </w:tcPr>
          <w:p>
            <w:pPr>
              <w:jc w:val="center"/>
            </w:pPr>
            <w:r>
              <w:t xml:space="preserve">100</w:t>
            </w:r>
            <w:r>
              <w:t xml:space="preserve"> </w:t>
            </w:r>
            <w:r>
              <w:t xml:space="preserve">%</w:t>
            </w:r>
            <w:r/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9" w:type="dxa"/>
            <w:textDirection w:val="lrTb"/>
            <w:noWrap w:val="false"/>
          </w:tcPr>
          <w:p>
            <w:pPr>
              <w:jc w:val="center"/>
            </w:pPr>
            <w:r>
              <w:t xml:space="preserve">2.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37" w:type="dxa"/>
            <w:textDirection w:val="lrTb"/>
            <w:noWrap w:val="false"/>
          </w:tcPr>
          <w:p>
            <w:pPr>
              <w:jc w:val="both"/>
            </w:pPr>
            <w:r>
              <w:rPr>
                <w:color w:val="000000" w:themeColor="text1"/>
              </w:rPr>
              <w:t xml:space="preserve">Количество р</w:t>
            </w:r>
            <w:r>
              <w:rPr>
                <w:color w:val="000000"/>
              </w:rPr>
              <w:t xml:space="preserve">азмещени</w:t>
            </w:r>
            <w:r>
              <w:rPr>
                <w:color w:val="000000"/>
              </w:rPr>
              <w:t xml:space="preserve">й </w:t>
            </w:r>
            <w:r>
              <w:rPr>
                <w:color w:val="000000"/>
              </w:rPr>
              <w:t xml:space="preserve">сведений по вопросам соблюдения обязательных требований в средства</w:t>
            </w:r>
            <w:r>
              <w:rPr>
                <w:color w:val="000000"/>
              </w:rPr>
              <w:t xml:space="preserve">х</w:t>
            </w:r>
            <w:r>
              <w:rPr>
                <w:color w:val="000000"/>
              </w:rPr>
              <w:t xml:space="preserve"> массовой информации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2" w:type="dxa"/>
            <w:textDirection w:val="lrTb"/>
            <w:noWrap w:val="false"/>
          </w:tcPr>
          <w:p>
            <w:pPr>
              <w:jc w:val="center"/>
            </w:pPr>
            <w:r>
              <w:t xml:space="preserve">4</w:t>
            </w:r>
            <w:r/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9" w:type="dxa"/>
            <w:textDirection w:val="lrTb"/>
            <w:noWrap w:val="false"/>
          </w:tcPr>
          <w:p>
            <w:pPr>
              <w:jc w:val="center"/>
            </w:pPr>
            <w:r>
              <w:t xml:space="preserve">3</w:t>
            </w:r>
            <w:r>
              <w:t xml:space="preserve">.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37" w:type="dxa"/>
            <w:textDirection w:val="lrTb"/>
            <w:noWrap w:val="false"/>
          </w:tcPr>
          <w:p>
            <w:pPr>
              <w:jc w:val="both"/>
            </w:pPr>
            <w:r>
              <w:t xml:space="preserve">Доля случаев объявления </w:t>
            </w:r>
            <w:r>
              <w:t xml:space="preserve">предостережений</w:t>
            </w:r>
            <w:r>
              <w:t xml:space="preserve"> в общем количестве случаев </w:t>
            </w:r>
            <w:r>
              <w:rPr>
                <w:color w:val="000000" w:themeColor="text1"/>
              </w:rPr>
              <w:t xml:space="preserve">выявления </w:t>
            </w:r>
            <w:r>
              <w:rPr>
                <w:color w:val="000000" w:themeColor="text1"/>
              </w:rPr>
              <w:t xml:space="preserve">готовящихся нарушени</w:t>
            </w:r>
            <w:r>
              <w:rPr>
                <w:color w:val="000000" w:themeColor="text1"/>
              </w:rPr>
              <w:t xml:space="preserve">й </w:t>
            </w:r>
            <w:r>
              <w:rPr>
                <w:color w:val="000000" w:themeColor="text1"/>
              </w:rPr>
              <w:t xml:space="preserve">обязательных требований </w:t>
            </w:r>
            <w:r>
              <w:rPr>
                <w:color w:val="000000" w:themeColor="text1"/>
                <w:shd w:val="clear" w:color="auto" w:fill="ffffff"/>
              </w:rPr>
              <w:t xml:space="preserve">или признак</w:t>
            </w:r>
            <w:r>
              <w:rPr>
                <w:color w:val="000000" w:themeColor="text1"/>
                <w:shd w:val="clear" w:color="auto" w:fill="ffffff"/>
              </w:rPr>
              <w:t xml:space="preserve">ов </w:t>
            </w:r>
            <w:r>
              <w:rPr>
                <w:color w:val="000000" w:themeColor="text1"/>
                <w:shd w:val="clear" w:color="auto" w:fill="ffffff"/>
              </w:rPr>
              <w:t xml:space="preserve">нарушений обязательных требований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2" w:type="dxa"/>
            <w:textDirection w:val="lrTb"/>
            <w:noWrap w:val="false"/>
          </w:tcPr>
          <w:p>
            <w:pPr>
              <w:jc w:val="center"/>
            </w:pPr>
            <w:r>
              <w:t xml:space="preserve">100 %</w:t>
            </w:r>
            <w:r/>
          </w:p>
          <w:p>
            <w:pPr>
              <w:jc w:val="center"/>
            </w:pPr>
            <w:r>
              <w:t xml:space="preserve">(если имелись случаи </w:t>
            </w:r>
            <w:r>
              <w:rPr>
                <w:color w:val="000000" w:themeColor="text1"/>
              </w:rPr>
              <w:t xml:space="preserve">выявления </w:t>
            </w:r>
            <w:r>
              <w:rPr>
                <w:color w:val="000000" w:themeColor="text1"/>
              </w:rPr>
              <w:t xml:space="preserve">готовящихся нарушени</w:t>
            </w:r>
            <w:r>
              <w:rPr>
                <w:color w:val="000000" w:themeColor="text1"/>
              </w:rPr>
              <w:t xml:space="preserve">й </w:t>
            </w:r>
            <w:r>
              <w:rPr>
                <w:color w:val="000000" w:themeColor="text1"/>
              </w:rPr>
              <w:t xml:space="preserve">обязательных требований </w:t>
            </w:r>
            <w:r>
              <w:rPr>
                <w:color w:val="000000" w:themeColor="text1"/>
                <w:shd w:val="clear" w:color="auto" w:fill="ffffff"/>
              </w:rPr>
              <w:t xml:space="preserve">или признак</w:t>
            </w:r>
            <w:r>
              <w:rPr>
                <w:color w:val="000000" w:themeColor="text1"/>
                <w:shd w:val="clear" w:color="auto" w:fill="ffffff"/>
              </w:rPr>
              <w:t xml:space="preserve">ов </w:t>
            </w:r>
            <w:r>
              <w:rPr>
                <w:color w:val="000000" w:themeColor="text1"/>
                <w:shd w:val="clear" w:color="auto" w:fill="ffffff"/>
              </w:rPr>
              <w:t xml:space="preserve">нарушений обязательных требовани</w:t>
            </w:r>
            <w:r>
              <w:rPr>
                <w:color w:val="000000" w:themeColor="text1"/>
                <w:shd w:val="clear" w:color="auto" w:fill="ffffff"/>
              </w:rPr>
              <w:t xml:space="preserve">й</w:t>
            </w:r>
            <w:r>
              <w:t xml:space="preserve">)</w:t>
            </w:r>
            <w:r/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9" w:type="dxa"/>
            <w:textDirection w:val="lrTb"/>
            <w:noWrap w:val="false"/>
          </w:tcPr>
          <w:p>
            <w:pPr>
              <w:jc w:val="center"/>
            </w:pPr>
            <w:r>
              <w:t xml:space="preserve">4.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37" w:type="dxa"/>
            <w:textDirection w:val="lrTb"/>
            <w:noWrap w:val="false"/>
          </w:tcPr>
          <w:p>
            <w:pPr>
              <w:jc w:val="both"/>
            </w:pPr>
            <w:r>
              <w:rPr>
                <w:color w:val="000000" w:themeColor="text1"/>
              </w:rPr>
              <w:t xml:space="preserve">Доля </w:t>
            </w:r>
            <w:r>
              <w:rPr>
                <w:color w:val="000000" w:themeColor="text1"/>
              </w:rPr>
              <w:t xml:space="preserve">случаев нарушения сроков к</w:t>
            </w:r>
            <w:r>
              <w:rPr>
                <w:color w:val="000000" w:themeColor="text1"/>
              </w:rPr>
              <w:t xml:space="preserve">онсультировани</w:t>
            </w:r>
            <w:r>
              <w:rPr>
                <w:color w:val="000000" w:themeColor="text1"/>
              </w:rPr>
              <w:t xml:space="preserve">я</w:t>
            </w:r>
            <w:r>
              <w:rPr>
                <w:color w:val="000000" w:themeColor="text1"/>
              </w:rPr>
              <w:t xml:space="preserve"> контролируемых лиц</w:t>
            </w:r>
            <w:r>
              <w:rPr>
                <w:color w:val="000000" w:themeColor="text1"/>
              </w:rPr>
              <w:t xml:space="preserve"> в </w:t>
            </w:r>
            <w:r>
              <w:rPr>
                <w:color w:val="000000" w:themeColor="text1"/>
              </w:rPr>
              <w:t xml:space="preserve">письменной</w:t>
            </w:r>
            <w:r>
              <w:rPr>
                <w:color w:val="000000" w:themeColor="text1"/>
              </w:rPr>
              <w:t xml:space="preserve"> форме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2" w:type="dxa"/>
            <w:textDirection w:val="lrTb"/>
            <w:noWrap w:val="false"/>
          </w:tcPr>
          <w:p>
            <w:pPr>
              <w:jc w:val="center"/>
            </w:pPr>
            <w:r>
              <w:t xml:space="preserve">0%</w:t>
            </w:r>
            <w:r/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9" w:type="dxa"/>
            <w:textDirection w:val="lrTb"/>
            <w:noWrap w:val="false"/>
          </w:tcPr>
          <w:p>
            <w:pPr>
              <w:jc w:val="center"/>
            </w:pPr>
            <w:r>
              <w:t xml:space="preserve">5.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37" w:type="dxa"/>
            <w:textDirection w:val="lrTb"/>
            <w:noWrap w:val="false"/>
          </w:tcPr>
          <w:p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Доля случаев повторного обращения контролируемых лиц в письменной форме по тому же вопросу </w:t>
            </w:r>
            <w:r>
              <w:rPr>
                <w:color w:val="000000" w:themeColor="text1"/>
              </w:rPr>
              <w:t xml:space="preserve">муниципального контроля</w:t>
            </w:r>
            <w:r>
              <w:rPr>
                <w:color w:val="000000" w:themeColor="text1"/>
                <w:spacing w:val="-6"/>
              </w:rPr>
              <w:t xml:space="preserve"> </w:t>
            </w:r>
            <w:r>
              <w:rPr>
                <w:color w:val="000000"/>
              </w:rPr>
              <w:t xml:space="preserve">в сфере благоустройства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2" w:type="dxa"/>
            <w:textDirection w:val="lrTb"/>
            <w:noWrap w:val="false"/>
          </w:tcPr>
          <w:p>
            <w:pPr>
              <w:jc w:val="center"/>
            </w:pPr>
            <w:r>
              <w:t xml:space="preserve">0%</w:t>
            </w:r>
            <w:r/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9" w:type="dxa"/>
            <w:textDirection w:val="lrTb"/>
            <w:noWrap w:val="false"/>
          </w:tcPr>
          <w:p>
            <w:pPr>
              <w:jc w:val="center"/>
            </w:pPr>
            <w:r>
              <w:t xml:space="preserve">6</w:t>
            </w:r>
            <w:r>
              <w:t xml:space="preserve">.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37" w:type="dxa"/>
            <w:textDirection w:val="lrTb"/>
            <w:noWrap w:val="false"/>
          </w:tcPr>
          <w:p>
            <w:pPr>
              <w:jc w:val="both"/>
            </w:pPr>
            <w:r>
              <w:t xml:space="preserve">Количество </w:t>
            </w:r>
            <w:r>
              <w:rPr>
                <w:color w:val="000000"/>
              </w:rPr>
              <w:t xml:space="preserve">собрани</w:t>
            </w:r>
            <w:r>
              <w:rPr>
                <w:color w:val="000000"/>
              </w:rPr>
              <w:t xml:space="preserve">й</w:t>
            </w:r>
            <w:r>
              <w:rPr>
                <w:color w:val="000000"/>
              </w:rPr>
              <w:t xml:space="preserve"> и конференци</w:t>
            </w:r>
            <w:r>
              <w:rPr>
                <w:color w:val="000000"/>
              </w:rPr>
              <w:t xml:space="preserve">й</w:t>
            </w:r>
            <w:r>
              <w:rPr>
                <w:color w:val="000000"/>
              </w:rPr>
              <w:t xml:space="preserve"> граждан</w:t>
            </w:r>
            <w:r>
              <w:rPr>
                <w:color w:val="000000"/>
              </w:rPr>
              <w:t xml:space="preserve">, на которых</w:t>
            </w:r>
            <w:r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осуществлялось к</w:t>
            </w:r>
            <w:r>
              <w:rPr>
                <w:color w:val="000000" w:themeColor="text1"/>
              </w:rPr>
              <w:t xml:space="preserve">онсультирование контролируемых лиц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по вопросам </w:t>
            </w:r>
            <w:r>
              <w:rPr>
                <w:color w:val="000000" w:themeColor="text1"/>
              </w:rPr>
              <w:t xml:space="preserve">муниципального контроля</w:t>
            </w:r>
            <w:r>
              <w:rPr>
                <w:color w:val="000000" w:themeColor="text1"/>
                <w:spacing w:val="-6"/>
              </w:rPr>
              <w:t xml:space="preserve"> </w:t>
            </w:r>
            <w:r>
              <w:rPr>
                <w:color w:val="000000"/>
              </w:rPr>
              <w:t xml:space="preserve">в сфере благоустройства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</w:rPr>
              <w:t xml:space="preserve">в устной форме 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2" w:type="dxa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/>
          </w:p>
        </w:tc>
      </w:tr>
    </w:tbl>
    <w:p>
      <w:pPr>
        <w:ind w:firstLine="709"/>
        <w:jc w:val="both"/>
        <w:shd w:val="clear" w:color="auto" w:fill="ffffff"/>
        <w:rPr>
          <w:color w:val="22272f"/>
          <w:sz w:val="28"/>
          <w:szCs w:val="28"/>
        </w:rPr>
      </w:pPr>
      <w:r>
        <w:rPr>
          <w:sz w:val="28"/>
          <w:szCs w:val="28"/>
        </w:rPr>
        <w:t xml:space="preserve">Под оценкой эффективности </w:t>
      </w:r>
      <w:r>
        <w:rPr>
          <w:color w:val="22272f"/>
          <w:sz w:val="28"/>
          <w:szCs w:val="28"/>
        </w:rPr>
        <w:t xml:space="preserve">программы профилактики</w:t>
      </w:r>
      <w:r>
        <w:rPr>
          <w:color w:val="22272f"/>
          <w:sz w:val="28"/>
          <w:szCs w:val="28"/>
        </w:rPr>
        <w:t xml:space="preserve"> понимается оценка изменения количества нарушений обязательных требований </w:t>
      </w:r>
      <w:r>
        <w:rPr>
          <w:bCs/>
          <w:iCs/>
          <w:sz w:val="28"/>
          <w:szCs w:val="28"/>
        </w:rPr>
        <w:t xml:space="preserve">по итогам проведенных профилактических мероприятий. </w:t>
      </w:r>
      <w:r>
        <w:rPr>
          <w:color w:val="22272f"/>
          <w:sz w:val="28"/>
          <w:szCs w:val="28"/>
        </w:rPr>
      </w:r>
      <w:r>
        <w:rPr>
          <w:color w:val="22272f"/>
          <w:sz w:val="28"/>
          <w:szCs w:val="28"/>
        </w:rPr>
      </w:r>
    </w:p>
    <w:p>
      <w:pPr>
        <w:ind w:firstLine="709"/>
        <w:jc w:val="both"/>
        <w:shd w:val="clear" w:color="auto" w:fill="ffffff"/>
        <w:rPr>
          <w:color w:val="22272f"/>
          <w:sz w:val="28"/>
          <w:szCs w:val="28"/>
        </w:rPr>
      </w:pPr>
      <w:r>
        <w:rPr>
          <w:sz w:val="28"/>
          <w:szCs w:val="28"/>
        </w:rPr>
        <w:t xml:space="preserve">Текущая (ежеквартальная) оценка результативности и эффективности </w:t>
      </w:r>
      <w:r>
        <w:rPr>
          <w:color w:val="22272f"/>
          <w:sz w:val="28"/>
          <w:szCs w:val="28"/>
        </w:rPr>
        <w:t xml:space="preserve">программы профилактики</w:t>
      </w:r>
      <w:r>
        <w:rPr>
          <w:color w:val="22272f"/>
          <w:sz w:val="28"/>
          <w:szCs w:val="28"/>
        </w:rPr>
        <w:t xml:space="preserve"> осуществляется </w:t>
      </w:r>
      <w:r>
        <w:rPr>
          <w:color w:val="22272f"/>
          <w:sz w:val="28"/>
          <w:szCs w:val="28"/>
        </w:rPr>
        <w:t xml:space="preserve">Главой</w:t>
      </w:r>
      <w:r>
        <w:rPr>
          <w:color w:val="22272f"/>
          <w:sz w:val="28"/>
          <w:szCs w:val="28"/>
        </w:rPr>
        <w:t xml:space="preserve"> </w:t>
      </w:r>
      <w:r>
        <w:rPr>
          <w:color w:val="22272f"/>
          <w:sz w:val="28"/>
          <w:szCs w:val="28"/>
        </w:rPr>
        <w:t xml:space="preserve">м</w:t>
      </w:r>
      <w:r>
        <w:rPr>
          <w:color w:val="22272f"/>
          <w:sz w:val="28"/>
          <w:szCs w:val="28"/>
        </w:rPr>
        <w:t xml:space="preserve">униципального района</w:t>
      </w:r>
      <w:r>
        <w:rPr>
          <w:color w:val="22272f"/>
          <w:sz w:val="28"/>
          <w:szCs w:val="28"/>
        </w:rPr>
        <w:t xml:space="preserve"> </w:t>
      </w:r>
      <w:r>
        <w:rPr>
          <w:color w:val="22272f"/>
          <w:sz w:val="28"/>
          <w:szCs w:val="28"/>
        </w:rPr>
        <w:t xml:space="preserve">Алексеевский</w:t>
      </w:r>
      <w:r>
        <w:rPr>
          <w:color w:val="22272f"/>
          <w:sz w:val="28"/>
          <w:szCs w:val="28"/>
        </w:rPr>
        <w:t xml:space="preserve"> Самарской области</w:t>
      </w:r>
      <w:r>
        <w:rPr>
          <w:color w:val="22272f"/>
          <w:sz w:val="28"/>
          <w:szCs w:val="28"/>
        </w:rPr>
        <w:t xml:space="preserve">.</w:t>
      </w:r>
      <w:r>
        <w:rPr>
          <w:color w:val="22272f"/>
          <w:sz w:val="28"/>
          <w:szCs w:val="28"/>
        </w:rPr>
      </w:r>
      <w:r>
        <w:rPr>
          <w:color w:val="22272f"/>
          <w:sz w:val="28"/>
          <w:szCs w:val="28"/>
        </w:rPr>
      </w:r>
    </w:p>
    <w:p>
      <w:pPr>
        <w:ind w:firstLine="709"/>
        <w:jc w:val="both"/>
        <w:shd w:val="clear" w:color="auto" w:fill="ffffff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Ежегодн</w:t>
      </w:r>
      <w:r>
        <w:rPr>
          <w:sz w:val="28"/>
          <w:szCs w:val="28"/>
        </w:rPr>
        <w:t xml:space="preserve">ая</w:t>
      </w:r>
      <w:r>
        <w:rPr>
          <w:sz w:val="28"/>
          <w:szCs w:val="28"/>
        </w:rPr>
        <w:t xml:space="preserve"> оценк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результативности и эффективности </w:t>
      </w:r>
      <w:r>
        <w:rPr>
          <w:color w:val="22272f"/>
          <w:sz w:val="28"/>
          <w:szCs w:val="28"/>
        </w:rPr>
        <w:t xml:space="preserve">программы профилактики осуществляется Собрание</w:t>
      </w:r>
      <w:r>
        <w:rPr>
          <w:color w:val="22272f"/>
          <w:sz w:val="28"/>
          <w:szCs w:val="28"/>
        </w:rPr>
        <w:t xml:space="preserve">м</w:t>
      </w:r>
      <w:r>
        <w:rPr>
          <w:color w:val="22272f"/>
          <w:sz w:val="28"/>
          <w:szCs w:val="28"/>
        </w:rPr>
        <w:t xml:space="preserve"> представителей </w:t>
      </w:r>
      <w:r>
        <w:rPr>
          <w:color w:val="22272f"/>
          <w:sz w:val="28"/>
          <w:szCs w:val="28"/>
        </w:rPr>
        <w:t xml:space="preserve">м</w:t>
      </w:r>
      <w:r>
        <w:rPr>
          <w:color w:val="22272f"/>
          <w:sz w:val="28"/>
          <w:szCs w:val="28"/>
        </w:rPr>
        <w:t xml:space="preserve">униципального района </w:t>
      </w:r>
      <w:r>
        <w:rPr>
          <w:color w:val="22272f"/>
          <w:sz w:val="28"/>
          <w:szCs w:val="28"/>
        </w:rPr>
        <w:t xml:space="preserve">Алексеевский</w:t>
      </w:r>
      <w:r>
        <w:rPr>
          <w:color w:val="22272f"/>
          <w:sz w:val="28"/>
          <w:szCs w:val="28"/>
        </w:rPr>
        <w:t xml:space="preserve"> Самарской области</w:t>
      </w:r>
      <w:r>
        <w:rPr>
          <w:color w:val="22272f"/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 осуществления ежегодной оценки результативности и эффективности </w:t>
      </w:r>
      <w:r>
        <w:rPr>
          <w:color w:val="22272f"/>
          <w:sz w:val="28"/>
          <w:szCs w:val="28"/>
        </w:rPr>
        <w:t xml:space="preserve">программы профилактики А</w:t>
      </w:r>
      <w:r>
        <w:rPr>
          <w:color w:val="22272f"/>
          <w:sz w:val="28"/>
          <w:szCs w:val="28"/>
        </w:rPr>
        <w:t xml:space="preserve">дминистрацией</w:t>
      </w:r>
      <w:r>
        <w:rPr>
          <w:color w:val="22272f"/>
          <w:sz w:val="28"/>
          <w:szCs w:val="28"/>
        </w:rPr>
        <w:t xml:space="preserve"> м</w:t>
      </w:r>
      <w:r>
        <w:rPr>
          <w:color w:val="22272f"/>
          <w:sz w:val="28"/>
          <w:szCs w:val="28"/>
        </w:rPr>
        <w:t xml:space="preserve">униципального района Алексеевский</w:t>
      </w:r>
      <w:r>
        <w:rPr>
          <w:color w:val="22272f"/>
          <w:sz w:val="28"/>
          <w:szCs w:val="28"/>
        </w:rPr>
        <w:t xml:space="preserve"> Самарской области</w:t>
      </w:r>
      <w:r>
        <w:rPr>
          <w:color w:val="22272f"/>
          <w:sz w:val="28"/>
          <w:szCs w:val="28"/>
        </w:rPr>
        <w:t xml:space="preserve"> не позднее 1 июля 20</w:t>
      </w:r>
      <w:r>
        <w:rPr>
          <w:color w:val="22272f"/>
          <w:sz w:val="28"/>
          <w:szCs w:val="28"/>
        </w:rPr>
        <w:t xml:space="preserve">25</w:t>
      </w:r>
      <w:r>
        <w:rPr>
          <w:color w:val="22272f"/>
          <w:sz w:val="28"/>
          <w:szCs w:val="28"/>
        </w:rPr>
        <w:t xml:space="preserve"> года (года, следующего за отчетным) в Собрание представителей </w:t>
      </w:r>
      <w:r>
        <w:rPr>
          <w:color w:val="22272f"/>
          <w:sz w:val="28"/>
          <w:szCs w:val="28"/>
        </w:rPr>
        <w:t xml:space="preserve">м</w:t>
      </w:r>
      <w:r>
        <w:rPr>
          <w:color w:val="22272f"/>
          <w:sz w:val="28"/>
          <w:szCs w:val="28"/>
        </w:rPr>
        <w:t xml:space="preserve">униципального района Алексеевский </w:t>
      </w:r>
      <w:r>
        <w:rPr>
          <w:color w:val="22272f"/>
          <w:sz w:val="28"/>
          <w:szCs w:val="28"/>
        </w:rPr>
        <w:t xml:space="preserve"> Самарской области</w:t>
      </w:r>
      <w:r>
        <w:rPr>
          <w:color w:val="22272f"/>
          <w:sz w:val="28"/>
          <w:szCs w:val="28"/>
        </w:rPr>
        <w:t xml:space="preserve"> </w:t>
      </w:r>
      <w:r>
        <w:rPr>
          <w:color w:val="22272f"/>
          <w:sz w:val="28"/>
          <w:szCs w:val="28"/>
        </w:rPr>
        <w:t xml:space="preserve">представляется </w:t>
      </w:r>
      <w:r>
        <w:rPr>
          <w:color w:val="22272f"/>
          <w:sz w:val="28"/>
          <w:szCs w:val="28"/>
        </w:rPr>
        <w:t xml:space="preserve">информация о </w:t>
      </w:r>
      <w:r>
        <w:rPr>
          <w:color w:val="22272f"/>
          <w:sz w:val="28"/>
          <w:szCs w:val="28"/>
        </w:rPr>
        <w:t xml:space="preserve">степени </w:t>
      </w:r>
      <w:r>
        <w:rPr>
          <w:color w:val="22272f"/>
          <w:sz w:val="28"/>
          <w:szCs w:val="28"/>
        </w:rPr>
        <w:t xml:space="preserve">достижени</w:t>
      </w:r>
      <w:r>
        <w:rPr>
          <w:color w:val="22272f"/>
          <w:sz w:val="28"/>
          <w:szCs w:val="28"/>
        </w:rPr>
        <w:t xml:space="preserve">я</w:t>
      </w:r>
      <w:r>
        <w:rPr>
          <w:color w:val="22272f"/>
          <w:sz w:val="28"/>
          <w:szCs w:val="28"/>
        </w:rPr>
        <w:t xml:space="preserve"> предусмотренных настоящим разделом показателей результативности программы профилактики, а также информация об изменении количества нарушений обязательных требований</w:t>
      </w:r>
      <w:r>
        <w:rPr>
          <w:bCs/>
          <w:iCs/>
          <w:sz w:val="28"/>
          <w:szCs w:val="28"/>
        </w:rPr>
        <w:t xml:space="preserve">. 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sectPr>
      <w:headerReference w:type="default" r:id="rId9"/>
      <w:headerReference w:type="even" r:id="rId10"/>
      <w:footnotePr/>
      <w:endnotePr/>
      <w:type w:val="nextPage"/>
      <w:pgSz w:w="11900" w:h="16840" w:orient="portrait"/>
      <w:pgMar w:top="1135" w:right="851" w:bottom="1701" w:left="1701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T Serif">
    <w:panose1 w:val="020A0603040505020204"/>
  </w:font>
  <w:font w:name="Calibri">
    <w:panose1 w:val="020F0502020204030204"/>
  </w:font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150136632"/>
      <w:docPartObj>
        <w:docPartGallery w:val="Page Numbers (Top of Page)"/>
        <w:docPartUnique w:val="true"/>
      </w:docPartObj>
      <w:rPr/>
    </w:sdtPr>
    <w:sdtContent>
      <w:p>
        <w:pPr>
          <w:pStyle w:val="896"/>
          <w:rPr>
            <w:rStyle w:val="900"/>
          </w:rPr>
          <w:framePr w:wrap="none" w:vAnchor="text" w:hAnchor="margin" w:xAlign="center" w:y="1"/>
        </w:pPr>
        <w:r>
          <w:rPr>
            <w:rStyle w:val="900"/>
          </w:rPr>
          <w:fldChar w:fldCharType="begin"/>
        </w:r>
        <w:r>
          <w:rPr>
            <w:rStyle w:val="900"/>
          </w:rPr>
          <w:instrText xml:space="preserve"> PAGE </w:instrText>
        </w:r>
        <w:r>
          <w:rPr>
            <w:rStyle w:val="900"/>
          </w:rPr>
          <w:fldChar w:fldCharType="separate"/>
        </w:r>
        <w:r>
          <w:rPr>
            <w:rStyle w:val="900"/>
          </w:rPr>
          <w:t xml:space="preserve">6</w:t>
        </w:r>
        <w:r>
          <w:rPr>
            <w:rStyle w:val="900"/>
          </w:rPr>
          <w:fldChar w:fldCharType="end"/>
        </w:r>
        <w:r>
          <w:rPr>
            <w:rStyle w:val="900"/>
          </w:rPr>
        </w:r>
        <w:r>
          <w:rPr>
            <w:rStyle w:val="900"/>
          </w:rPr>
        </w:r>
      </w:p>
    </w:sdtContent>
  </w:sdt>
  <w:p>
    <w:pPr>
      <w:pStyle w:val="896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308131015"/>
      <w:docPartObj>
        <w:docPartGallery w:val="Page Numbers (Top of Page)"/>
        <w:docPartUnique w:val="true"/>
      </w:docPartObj>
      <w:rPr/>
    </w:sdtPr>
    <w:sdtContent>
      <w:p>
        <w:pPr>
          <w:pStyle w:val="896"/>
          <w:rPr>
            <w:rStyle w:val="900"/>
          </w:rPr>
          <w:framePr w:wrap="none" w:vAnchor="text" w:hAnchor="margin" w:xAlign="center" w:y="1"/>
        </w:pPr>
        <w:r>
          <w:rPr>
            <w:rStyle w:val="900"/>
          </w:rPr>
          <w:fldChar w:fldCharType="begin"/>
        </w:r>
        <w:r>
          <w:rPr>
            <w:rStyle w:val="900"/>
          </w:rPr>
          <w:instrText xml:space="preserve"> PAGE </w:instrText>
        </w:r>
        <w:r>
          <w:rPr>
            <w:rStyle w:val="900"/>
          </w:rPr>
          <w:fldChar w:fldCharType="end"/>
        </w:r>
        <w:r>
          <w:rPr>
            <w:rStyle w:val="900"/>
          </w:rPr>
        </w:r>
        <w:r>
          <w:rPr>
            <w:rStyle w:val="900"/>
          </w:rPr>
        </w:r>
      </w:p>
    </w:sdtContent>
  </w:sdt>
  <w:p>
    <w:pPr>
      <w:pStyle w:val="896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177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4"/>
        <w:szCs w:val="24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06">
    <w:name w:val="Heading 1"/>
    <w:basedOn w:val="876"/>
    <w:next w:val="876"/>
    <w:link w:val="70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07">
    <w:name w:val="Heading 1 Char"/>
    <w:basedOn w:val="877"/>
    <w:link w:val="706"/>
    <w:uiPriority w:val="9"/>
    <w:rPr>
      <w:rFonts w:ascii="Arial" w:hAnsi="Arial" w:eastAsia="Arial" w:cs="Arial"/>
      <w:sz w:val="40"/>
      <w:szCs w:val="40"/>
    </w:rPr>
  </w:style>
  <w:style w:type="paragraph" w:styleId="708">
    <w:name w:val="Heading 2"/>
    <w:basedOn w:val="876"/>
    <w:next w:val="876"/>
    <w:link w:val="70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09">
    <w:name w:val="Heading 2 Char"/>
    <w:basedOn w:val="877"/>
    <w:link w:val="708"/>
    <w:uiPriority w:val="9"/>
    <w:rPr>
      <w:rFonts w:ascii="Arial" w:hAnsi="Arial" w:eastAsia="Arial" w:cs="Arial"/>
      <w:sz w:val="34"/>
    </w:rPr>
  </w:style>
  <w:style w:type="paragraph" w:styleId="710">
    <w:name w:val="Heading 3"/>
    <w:basedOn w:val="876"/>
    <w:next w:val="876"/>
    <w:link w:val="71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11">
    <w:name w:val="Heading 3 Char"/>
    <w:basedOn w:val="877"/>
    <w:link w:val="710"/>
    <w:uiPriority w:val="9"/>
    <w:rPr>
      <w:rFonts w:ascii="Arial" w:hAnsi="Arial" w:eastAsia="Arial" w:cs="Arial"/>
      <w:sz w:val="30"/>
      <w:szCs w:val="30"/>
    </w:rPr>
  </w:style>
  <w:style w:type="paragraph" w:styleId="712">
    <w:name w:val="Heading 4"/>
    <w:basedOn w:val="876"/>
    <w:next w:val="876"/>
    <w:link w:val="71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13">
    <w:name w:val="Heading 4 Char"/>
    <w:basedOn w:val="877"/>
    <w:link w:val="712"/>
    <w:uiPriority w:val="9"/>
    <w:rPr>
      <w:rFonts w:ascii="Arial" w:hAnsi="Arial" w:eastAsia="Arial" w:cs="Arial"/>
      <w:b/>
      <w:bCs/>
      <w:sz w:val="26"/>
      <w:szCs w:val="26"/>
    </w:rPr>
  </w:style>
  <w:style w:type="paragraph" w:styleId="714">
    <w:name w:val="Heading 5"/>
    <w:basedOn w:val="876"/>
    <w:next w:val="876"/>
    <w:link w:val="71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15">
    <w:name w:val="Heading 5 Char"/>
    <w:basedOn w:val="877"/>
    <w:link w:val="714"/>
    <w:uiPriority w:val="9"/>
    <w:rPr>
      <w:rFonts w:ascii="Arial" w:hAnsi="Arial" w:eastAsia="Arial" w:cs="Arial"/>
      <w:b/>
      <w:bCs/>
      <w:sz w:val="24"/>
      <w:szCs w:val="24"/>
    </w:rPr>
  </w:style>
  <w:style w:type="paragraph" w:styleId="716">
    <w:name w:val="Heading 6"/>
    <w:basedOn w:val="876"/>
    <w:next w:val="876"/>
    <w:link w:val="71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17">
    <w:name w:val="Heading 6 Char"/>
    <w:basedOn w:val="877"/>
    <w:link w:val="716"/>
    <w:uiPriority w:val="9"/>
    <w:rPr>
      <w:rFonts w:ascii="Arial" w:hAnsi="Arial" w:eastAsia="Arial" w:cs="Arial"/>
      <w:b/>
      <w:bCs/>
      <w:sz w:val="22"/>
      <w:szCs w:val="22"/>
    </w:rPr>
  </w:style>
  <w:style w:type="paragraph" w:styleId="718">
    <w:name w:val="Heading 7"/>
    <w:basedOn w:val="876"/>
    <w:next w:val="876"/>
    <w:link w:val="71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19">
    <w:name w:val="Heading 7 Char"/>
    <w:basedOn w:val="877"/>
    <w:link w:val="71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20">
    <w:name w:val="Heading 8"/>
    <w:basedOn w:val="876"/>
    <w:next w:val="876"/>
    <w:link w:val="72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21">
    <w:name w:val="Heading 8 Char"/>
    <w:basedOn w:val="877"/>
    <w:link w:val="720"/>
    <w:uiPriority w:val="9"/>
    <w:rPr>
      <w:rFonts w:ascii="Arial" w:hAnsi="Arial" w:eastAsia="Arial" w:cs="Arial"/>
      <w:i/>
      <w:iCs/>
      <w:sz w:val="22"/>
      <w:szCs w:val="22"/>
    </w:rPr>
  </w:style>
  <w:style w:type="paragraph" w:styleId="722">
    <w:name w:val="Heading 9"/>
    <w:basedOn w:val="876"/>
    <w:next w:val="876"/>
    <w:link w:val="72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23">
    <w:name w:val="Heading 9 Char"/>
    <w:basedOn w:val="877"/>
    <w:link w:val="722"/>
    <w:uiPriority w:val="9"/>
    <w:rPr>
      <w:rFonts w:ascii="Arial" w:hAnsi="Arial" w:eastAsia="Arial" w:cs="Arial"/>
      <w:i/>
      <w:iCs/>
      <w:sz w:val="21"/>
      <w:szCs w:val="21"/>
    </w:rPr>
  </w:style>
  <w:style w:type="paragraph" w:styleId="724">
    <w:name w:val="Title"/>
    <w:basedOn w:val="876"/>
    <w:next w:val="876"/>
    <w:link w:val="72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25">
    <w:name w:val="Title Char"/>
    <w:basedOn w:val="877"/>
    <w:link w:val="724"/>
    <w:uiPriority w:val="10"/>
    <w:rPr>
      <w:sz w:val="48"/>
      <w:szCs w:val="48"/>
    </w:rPr>
  </w:style>
  <w:style w:type="paragraph" w:styleId="726">
    <w:name w:val="Subtitle"/>
    <w:basedOn w:val="876"/>
    <w:next w:val="876"/>
    <w:link w:val="727"/>
    <w:uiPriority w:val="11"/>
    <w:qFormat/>
    <w:pPr>
      <w:spacing w:before="200" w:after="200"/>
    </w:pPr>
    <w:rPr>
      <w:sz w:val="24"/>
      <w:szCs w:val="24"/>
    </w:rPr>
  </w:style>
  <w:style w:type="character" w:styleId="727">
    <w:name w:val="Subtitle Char"/>
    <w:basedOn w:val="877"/>
    <w:link w:val="726"/>
    <w:uiPriority w:val="11"/>
    <w:rPr>
      <w:sz w:val="24"/>
      <w:szCs w:val="24"/>
    </w:rPr>
  </w:style>
  <w:style w:type="paragraph" w:styleId="728">
    <w:name w:val="Quote"/>
    <w:basedOn w:val="876"/>
    <w:next w:val="876"/>
    <w:link w:val="729"/>
    <w:uiPriority w:val="29"/>
    <w:qFormat/>
    <w:pPr>
      <w:ind w:left="720" w:right="720"/>
    </w:pPr>
    <w:rPr>
      <w:i/>
    </w:rPr>
  </w:style>
  <w:style w:type="character" w:styleId="729">
    <w:name w:val="Quote Char"/>
    <w:link w:val="728"/>
    <w:uiPriority w:val="29"/>
    <w:rPr>
      <w:i/>
    </w:rPr>
  </w:style>
  <w:style w:type="paragraph" w:styleId="730">
    <w:name w:val="Intense Quote"/>
    <w:basedOn w:val="876"/>
    <w:next w:val="876"/>
    <w:link w:val="73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31">
    <w:name w:val="Intense Quote Char"/>
    <w:link w:val="730"/>
    <w:uiPriority w:val="30"/>
    <w:rPr>
      <w:i/>
    </w:rPr>
  </w:style>
  <w:style w:type="character" w:styleId="732">
    <w:name w:val="Header Char"/>
    <w:basedOn w:val="877"/>
    <w:link w:val="896"/>
    <w:uiPriority w:val="99"/>
  </w:style>
  <w:style w:type="character" w:styleId="733">
    <w:name w:val="Footer Char"/>
    <w:basedOn w:val="877"/>
    <w:link w:val="898"/>
    <w:uiPriority w:val="99"/>
  </w:style>
  <w:style w:type="character" w:styleId="734">
    <w:name w:val="Caption Char"/>
    <w:basedOn w:val="902"/>
    <w:link w:val="898"/>
    <w:uiPriority w:val="99"/>
  </w:style>
  <w:style w:type="table" w:styleId="735">
    <w:name w:val="Table Grid"/>
    <w:basedOn w:val="878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6">
    <w:name w:val="Table Grid Light"/>
    <w:basedOn w:val="87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7">
    <w:name w:val="Plain Table 1"/>
    <w:basedOn w:val="87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8">
    <w:name w:val="Plain Table 2"/>
    <w:basedOn w:val="87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9">
    <w:name w:val="Plain Table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0">
    <w:name w:val="Plain Table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Plain Table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42">
    <w:name w:val="Grid Table 1 Light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Grid Table 1 Light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Grid Table 1 Light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Grid Table 1 Light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Grid Table 1 Light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Grid Table 1 Light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Grid Table 1 Light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Grid Table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2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2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2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2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2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2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3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3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3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3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3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3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4"/>
    <w:basedOn w:val="8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4">
    <w:name w:val="Grid Table 4 - Accent 1"/>
    <w:basedOn w:val="8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5">
    <w:name w:val="Grid Table 4 - Accent 2"/>
    <w:basedOn w:val="8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66">
    <w:name w:val="Grid Table 4 - Accent 3"/>
    <w:basedOn w:val="8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67">
    <w:name w:val="Grid Table 4 - Accent 4"/>
    <w:basedOn w:val="8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68">
    <w:name w:val="Grid Table 4 - Accent 5"/>
    <w:basedOn w:val="8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69">
    <w:name w:val="Grid Table 4 - Accent 6"/>
    <w:basedOn w:val="8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70">
    <w:name w:val="Grid Table 5 Dark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71">
    <w:name w:val="Grid Table 5 Dark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772">
    <w:name w:val="Grid Table 5 Dark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73">
    <w:name w:val="Grid Table 5 Dark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74">
    <w:name w:val="Grid Table 5 Dark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75">
    <w:name w:val="Grid Table 5 Dark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776">
    <w:name w:val="Grid Table 5 Dark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77">
    <w:name w:val="Grid Table 6 Colorful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78">
    <w:name w:val="Grid Table 6 Colorful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79">
    <w:name w:val="Grid Table 6 Colorful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80">
    <w:name w:val="Grid Table 6 Colorful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81">
    <w:name w:val="Grid Table 6 Colorful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82">
    <w:name w:val="Grid Table 6 Colorful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3">
    <w:name w:val="Grid Table 6 Colorful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4">
    <w:name w:val="Grid Table 7 Colorful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Grid Table 7 Colorful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Grid Table 7 Colorful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Grid Table 7 Colorful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Grid Table 7 Colorful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Grid Table 7 Colorful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Grid Table 7 Colorful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List Table 1 Light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List Table 1 Light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List Table 1 Light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List Table 1 Light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List Table 1 Light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List Table 1 Light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List Table 1 Light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List Table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99">
    <w:name w:val="List Table 2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00">
    <w:name w:val="List Table 2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01">
    <w:name w:val="List Table 2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02">
    <w:name w:val="List Table 2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03">
    <w:name w:val="List Table 2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04">
    <w:name w:val="List Table 2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05">
    <w:name w:val="List Table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3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3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3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3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3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3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4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4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List Table 4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List Table 4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List Table 4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List Table 4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List Table 5 Dark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0">
    <w:name w:val="List Table 5 Dark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1">
    <w:name w:val="List Table 5 Dark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2">
    <w:name w:val="List Table 5 Dark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3">
    <w:name w:val="List Table 5 Dark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4">
    <w:name w:val="List Table 5 Dark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5">
    <w:name w:val="List Table 5 Dark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6">
    <w:name w:val="List Table 6 Colorful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27">
    <w:name w:val="List Table 6 Colorful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28">
    <w:name w:val="List Table 6 Colorful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29">
    <w:name w:val="List Table 6 Colorful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30">
    <w:name w:val="List Table 6 Colorful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31">
    <w:name w:val="List Table 6 Colorful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32">
    <w:name w:val="List Table 6 Colorful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33">
    <w:name w:val="List Table 7 Colorful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34">
    <w:name w:val="List Table 7 Colorful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835">
    <w:name w:val="List Table 7 Colorful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36">
    <w:name w:val="List Table 7 Colorful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37">
    <w:name w:val="List Table 7 Colorful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38">
    <w:name w:val="List Table 7 Colorful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839">
    <w:name w:val="List Table 7 Colorful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40">
    <w:name w:val="Lined - Accent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1">
    <w:name w:val="Lined - Accent 1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842">
    <w:name w:val="Lined - Accent 2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43">
    <w:name w:val="Lined - Accent 3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44">
    <w:name w:val="Lined - Accent 4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45">
    <w:name w:val="Lined - Accent 5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846">
    <w:name w:val="Lined - Accent 6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47">
    <w:name w:val="Bordered &amp; Lined - Accent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8">
    <w:name w:val="Bordered &amp; Lined - Accent 1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849">
    <w:name w:val="Bordered &amp; Lined - Accent 2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50">
    <w:name w:val="Bordered &amp; Lined - Accent 3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51">
    <w:name w:val="Bordered &amp; Lined - Accent 4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52">
    <w:name w:val="Bordered &amp; Lined - Accent 5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853">
    <w:name w:val="Bordered &amp; Lined - Accent 6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54">
    <w:name w:val="Bordered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55">
    <w:name w:val="Bordered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56">
    <w:name w:val="Bordered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57">
    <w:name w:val="Bordered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58">
    <w:name w:val="Bordered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59">
    <w:name w:val="Bordered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60">
    <w:name w:val="Bordered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61">
    <w:name w:val="Footnote Text Char"/>
    <w:link w:val="892"/>
    <w:uiPriority w:val="99"/>
    <w:rPr>
      <w:sz w:val="18"/>
    </w:rPr>
  </w:style>
  <w:style w:type="paragraph" w:styleId="862">
    <w:name w:val="endnote text"/>
    <w:basedOn w:val="876"/>
    <w:link w:val="863"/>
    <w:uiPriority w:val="99"/>
    <w:semiHidden/>
    <w:unhideWhenUsed/>
    <w:pPr>
      <w:spacing w:after="0" w:line="240" w:lineRule="auto"/>
    </w:pPr>
    <w:rPr>
      <w:sz w:val="20"/>
    </w:rPr>
  </w:style>
  <w:style w:type="character" w:styleId="863">
    <w:name w:val="Endnote Text Char"/>
    <w:link w:val="862"/>
    <w:uiPriority w:val="99"/>
    <w:rPr>
      <w:sz w:val="20"/>
    </w:rPr>
  </w:style>
  <w:style w:type="character" w:styleId="864">
    <w:name w:val="endnote reference"/>
    <w:basedOn w:val="877"/>
    <w:uiPriority w:val="99"/>
    <w:semiHidden/>
    <w:unhideWhenUsed/>
    <w:rPr>
      <w:vertAlign w:val="superscript"/>
    </w:rPr>
  </w:style>
  <w:style w:type="paragraph" w:styleId="865">
    <w:name w:val="toc 1"/>
    <w:basedOn w:val="876"/>
    <w:next w:val="876"/>
    <w:uiPriority w:val="39"/>
    <w:unhideWhenUsed/>
    <w:pPr>
      <w:ind w:left="0" w:right="0" w:firstLine="0"/>
      <w:spacing w:after="57"/>
    </w:pPr>
  </w:style>
  <w:style w:type="paragraph" w:styleId="866">
    <w:name w:val="toc 2"/>
    <w:basedOn w:val="876"/>
    <w:next w:val="876"/>
    <w:uiPriority w:val="39"/>
    <w:unhideWhenUsed/>
    <w:pPr>
      <w:ind w:left="283" w:right="0" w:firstLine="0"/>
      <w:spacing w:after="57"/>
    </w:pPr>
  </w:style>
  <w:style w:type="paragraph" w:styleId="867">
    <w:name w:val="toc 3"/>
    <w:basedOn w:val="876"/>
    <w:next w:val="876"/>
    <w:uiPriority w:val="39"/>
    <w:unhideWhenUsed/>
    <w:pPr>
      <w:ind w:left="567" w:right="0" w:firstLine="0"/>
      <w:spacing w:after="57"/>
    </w:pPr>
  </w:style>
  <w:style w:type="paragraph" w:styleId="868">
    <w:name w:val="toc 4"/>
    <w:basedOn w:val="876"/>
    <w:next w:val="876"/>
    <w:uiPriority w:val="39"/>
    <w:unhideWhenUsed/>
    <w:pPr>
      <w:ind w:left="850" w:right="0" w:firstLine="0"/>
      <w:spacing w:after="57"/>
    </w:pPr>
  </w:style>
  <w:style w:type="paragraph" w:styleId="869">
    <w:name w:val="toc 5"/>
    <w:basedOn w:val="876"/>
    <w:next w:val="876"/>
    <w:uiPriority w:val="39"/>
    <w:unhideWhenUsed/>
    <w:pPr>
      <w:ind w:left="1134" w:right="0" w:firstLine="0"/>
      <w:spacing w:after="57"/>
    </w:pPr>
  </w:style>
  <w:style w:type="paragraph" w:styleId="870">
    <w:name w:val="toc 6"/>
    <w:basedOn w:val="876"/>
    <w:next w:val="876"/>
    <w:uiPriority w:val="39"/>
    <w:unhideWhenUsed/>
    <w:pPr>
      <w:ind w:left="1417" w:right="0" w:firstLine="0"/>
      <w:spacing w:after="57"/>
    </w:pPr>
  </w:style>
  <w:style w:type="paragraph" w:styleId="871">
    <w:name w:val="toc 7"/>
    <w:basedOn w:val="876"/>
    <w:next w:val="876"/>
    <w:uiPriority w:val="39"/>
    <w:unhideWhenUsed/>
    <w:pPr>
      <w:ind w:left="1701" w:right="0" w:firstLine="0"/>
      <w:spacing w:after="57"/>
    </w:pPr>
  </w:style>
  <w:style w:type="paragraph" w:styleId="872">
    <w:name w:val="toc 8"/>
    <w:basedOn w:val="876"/>
    <w:next w:val="876"/>
    <w:uiPriority w:val="39"/>
    <w:unhideWhenUsed/>
    <w:pPr>
      <w:ind w:left="1984" w:right="0" w:firstLine="0"/>
      <w:spacing w:after="57"/>
    </w:pPr>
  </w:style>
  <w:style w:type="paragraph" w:styleId="873">
    <w:name w:val="toc 9"/>
    <w:basedOn w:val="876"/>
    <w:next w:val="876"/>
    <w:uiPriority w:val="39"/>
    <w:unhideWhenUsed/>
    <w:pPr>
      <w:ind w:left="2268" w:right="0" w:firstLine="0"/>
      <w:spacing w:after="57"/>
    </w:pPr>
  </w:style>
  <w:style w:type="paragraph" w:styleId="874">
    <w:name w:val="TOC Heading"/>
    <w:uiPriority w:val="39"/>
    <w:unhideWhenUsed/>
  </w:style>
  <w:style w:type="paragraph" w:styleId="875">
    <w:name w:val="table of figures"/>
    <w:basedOn w:val="876"/>
    <w:next w:val="876"/>
    <w:uiPriority w:val="99"/>
    <w:unhideWhenUsed/>
    <w:pPr>
      <w:spacing w:after="0" w:afterAutospacing="0"/>
    </w:pPr>
  </w:style>
  <w:style w:type="paragraph" w:styleId="876" w:default="1">
    <w:name w:val="Normal"/>
    <w:qFormat/>
    <w:rPr>
      <w:rFonts w:ascii="Times New Roman" w:hAnsi="Times New Roman" w:eastAsia="Times New Roman" w:cs="Times New Roman"/>
      <w:lang w:eastAsia="ru-RU"/>
    </w:rPr>
  </w:style>
  <w:style w:type="character" w:styleId="877" w:default="1">
    <w:name w:val="Default Paragraph Font"/>
    <w:uiPriority w:val="1"/>
    <w:semiHidden/>
    <w:unhideWhenUsed/>
  </w:style>
  <w:style w:type="table" w:styleId="87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79" w:default="1">
    <w:name w:val="No List"/>
    <w:uiPriority w:val="99"/>
    <w:semiHidden/>
    <w:unhideWhenUsed/>
  </w:style>
  <w:style w:type="paragraph" w:styleId="880" w:customStyle="1">
    <w:name w:val="s_3"/>
    <w:basedOn w:val="876"/>
    <w:pPr>
      <w:spacing w:before="100" w:beforeAutospacing="1" w:after="100" w:afterAutospacing="1"/>
    </w:pPr>
  </w:style>
  <w:style w:type="paragraph" w:styleId="881" w:customStyle="1">
    <w:name w:val="s_1"/>
    <w:basedOn w:val="876"/>
    <w:pPr>
      <w:spacing w:before="100" w:beforeAutospacing="1" w:after="100" w:afterAutospacing="1"/>
    </w:pPr>
  </w:style>
  <w:style w:type="character" w:styleId="882">
    <w:name w:val="Hyperlink"/>
    <w:basedOn w:val="877"/>
    <w:uiPriority w:val="99"/>
    <w:semiHidden/>
    <w:unhideWhenUsed/>
    <w:rPr>
      <w:color w:val="0000ff"/>
      <w:u w:val="single"/>
    </w:rPr>
  </w:style>
  <w:style w:type="paragraph" w:styleId="883" w:customStyle="1">
    <w:name w:val="s_16"/>
    <w:basedOn w:val="876"/>
    <w:pPr>
      <w:spacing w:before="100" w:beforeAutospacing="1" w:after="100" w:afterAutospacing="1"/>
    </w:pPr>
  </w:style>
  <w:style w:type="paragraph" w:styleId="884" w:customStyle="1">
    <w:name w:val="empty"/>
    <w:basedOn w:val="876"/>
    <w:pPr>
      <w:spacing w:before="100" w:beforeAutospacing="1" w:after="100" w:afterAutospacing="1"/>
    </w:pPr>
  </w:style>
  <w:style w:type="paragraph" w:styleId="885" w:customStyle="1">
    <w:name w:val="s_37"/>
    <w:basedOn w:val="876"/>
    <w:pPr>
      <w:spacing w:before="100" w:beforeAutospacing="1" w:after="100" w:afterAutospacing="1"/>
    </w:pPr>
  </w:style>
  <w:style w:type="character" w:styleId="886" w:customStyle="1">
    <w:name w:val="s_10"/>
    <w:basedOn w:val="877"/>
  </w:style>
  <w:style w:type="character" w:styleId="887" w:customStyle="1">
    <w:name w:val="Основной текст 2 Знак"/>
    <w:link w:val="888"/>
    <w:rPr>
      <w:lang w:eastAsia="ru-RU"/>
    </w:rPr>
  </w:style>
  <w:style w:type="paragraph" w:styleId="888">
    <w:name w:val="Body Text 2"/>
    <w:basedOn w:val="876"/>
    <w:link w:val="887"/>
    <w:pPr>
      <w:ind w:firstLine="709"/>
      <w:jc w:val="both"/>
    </w:pPr>
  </w:style>
  <w:style w:type="character" w:styleId="889" w:customStyle="1">
    <w:name w:val="Основной текст 2 Знак1"/>
    <w:basedOn w:val="877"/>
    <w:uiPriority w:val="99"/>
    <w:semiHidden/>
  </w:style>
  <w:style w:type="paragraph" w:styleId="890">
    <w:name w:val="List Paragraph"/>
    <w:basedOn w:val="876"/>
    <w:uiPriority w:val="34"/>
    <w:qFormat/>
    <w:pPr>
      <w:contextualSpacing/>
      <w:ind w:left="720"/>
    </w:pPr>
  </w:style>
  <w:style w:type="paragraph" w:styleId="891" w:customStyle="1">
    <w:name w:val="ConsPlusNormal"/>
    <w:uiPriority w:val="99"/>
    <w:pPr>
      <w:ind w:firstLine="720"/>
    </w:pPr>
    <w:rPr>
      <w:rFonts w:ascii="Arial" w:hAnsi="Arial" w:eastAsia="Times New Roman" w:cs="Arial"/>
      <w:sz w:val="20"/>
      <w:szCs w:val="20"/>
      <w:lang w:eastAsia="zh-CN"/>
    </w:rPr>
  </w:style>
  <w:style w:type="paragraph" w:styleId="892">
    <w:name w:val="footnote text"/>
    <w:basedOn w:val="876"/>
    <w:link w:val="893"/>
    <w:uiPriority w:val="99"/>
    <w:semiHidden/>
    <w:unhideWhenUsed/>
    <w:rPr>
      <w:sz w:val="20"/>
      <w:szCs w:val="20"/>
    </w:rPr>
  </w:style>
  <w:style w:type="character" w:styleId="893" w:customStyle="1">
    <w:name w:val="Текст сноски Знак"/>
    <w:basedOn w:val="877"/>
    <w:link w:val="892"/>
    <w:uiPriority w:val="99"/>
    <w:semiHidden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894">
    <w:name w:val="footnote reference"/>
    <w:basedOn w:val="877"/>
    <w:uiPriority w:val="99"/>
    <w:semiHidden/>
    <w:unhideWhenUsed/>
    <w:rPr>
      <w:vertAlign w:val="superscript"/>
    </w:rPr>
  </w:style>
  <w:style w:type="paragraph" w:styleId="895" w:customStyle="1">
    <w:name w:val="s_22"/>
    <w:basedOn w:val="876"/>
    <w:pPr>
      <w:spacing w:before="100" w:beforeAutospacing="1" w:after="100" w:afterAutospacing="1"/>
    </w:pPr>
  </w:style>
  <w:style w:type="paragraph" w:styleId="896">
    <w:name w:val="Header"/>
    <w:basedOn w:val="876"/>
    <w:link w:val="897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97" w:customStyle="1">
    <w:name w:val="Верхний колонтитул Знак"/>
    <w:basedOn w:val="877"/>
    <w:link w:val="896"/>
    <w:uiPriority w:val="99"/>
    <w:rPr>
      <w:rFonts w:ascii="Times New Roman" w:hAnsi="Times New Roman" w:eastAsia="Times New Roman" w:cs="Times New Roman"/>
      <w:lang w:eastAsia="ru-RU"/>
    </w:rPr>
  </w:style>
  <w:style w:type="paragraph" w:styleId="898">
    <w:name w:val="Footer"/>
    <w:basedOn w:val="876"/>
    <w:link w:val="899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99" w:customStyle="1">
    <w:name w:val="Нижний колонтитул Знак"/>
    <w:basedOn w:val="877"/>
    <w:link w:val="898"/>
    <w:uiPriority w:val="99"/>
    <w:rPr>
      <w:rFonts w:ascii="Times New Roman" w:hAnsi="Times New Roman" w:eastAsia="Times New Roman" w:cs="Times New Roman"/>
      <w:lang w:eastAsia="ru-RU"/>
    </w:rPr>
  </w:style>
  <w:style w:type="character" w:styleId="900">
    <w:name w:val="page number"/>
    <w:basedOn w:val="877"/>
    <w:uiPriority w:val="99"/>
    <w:semiHidden/>
    <w:unhideWhenUsed/>
  </w:style>
  <w:style w:type="character" w:styleId="901" w:customStyle="1">
    <w:name w:val="WW8Num2z3"/>
  </w:style>
  <w:style w:type="paragraph" w:styleId="902">
    <w:name w:val="Caption"/>
    <w:basedOn w:val="876"/>
    <w:next w:val="876"/>
    <w:uiPriority w:val="99"/>
    <w:qFormat/>
    <w:pPr>
      <w:jc w:val="center"/>
    </w:pPr>
    <w:rPr>
      <w:b/>
      <w:bCs/>
      <w:sz w:val="28"/>
      <w:szCs w:val="28"/>
    </w:rPr>
  </w:style>
  <w:style w:type="paragraph" w:styleId="903">
    <w:name w:val="Balloon Text"/>
    <w:basedOn w:val="876"/>
    <w:link w:val="904"/>
    <w:uiPriority w:val="99"/>
    <w:semiHidden/>
    <w:unhideWhenUsed/>
    <w:rPr>
      <w:rFonts w:ascii="Tahoma" w:hAnsi="Tahoma" w:cs="Tahoma"/>
      <w:sz w:val="16"/>
      <w:szCs w:val="16"/>
    </w:rPr>
  </w:style>
  <w:style w:type="character" w:styleId="904" w:customStyle="1">
    <w:name w:val="Текст выноски Знак"/>
    <w:basedOn w:val="877"/>
    <w:link w:val="903"/>
    <w:uiPriority w:val="99"/>
    <w:semiHidden/>
    <w:rPr>
      <w:rFonts w:ascii="Tahoma" w:hAnsi="Tahoma" w:eastAsia="Times New Roman" w:cs="Tahoma"/>
      <w:sz w:val="16"/>
      <w:szCs w:val="16"/>
      <w:lang w:eastAsia="ru-RU"/>
    </w:rPr>
  </w:style>
  <w:style w:type="paragraph" w:styleId="905">
    <w:name w:val="No Spacing"/>
    <w:uiPriority w:val="1"/>
    <w:qFormat/>
    <w:rPr>
      <w:rFonts w:ascii="Times New Roman" w:hAnsi="Times New Roman" w:eastAsia="Times New Roman" w:cs="Times New Roman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yperlink" Target="http://adm@alexadm63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Славецкий</dc:creator>
  <cp:revision>10</cp:revision>
  <dcterms:created xsi:type="dcterms:W3CDTF">2024-05-30T04:38:00Z</dcterms:created>
  <dcterms:modified xsi:type="dcterms:W3CDTF">2024-10-03T06:27:50Z</dcterms:modified>
</cp:coreProperties>
</file>