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 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 xml:space="preserve">по продаже земельного участка, </w:t>
      </w:r>
      <w:r>
        <w:rPr>
          <w:b w:val="1"/>
          <w:sz w:val="24"/>
        </w:rPr>
        <w:t>площадью 3 000</w:t>
      </w:r>
      <w:r>
        <w:rPr>
          <w:b w:val="1"/>
          <w:sz w:val="24"/>
        </w:rPr>
        <w:t>,0</w:t>
      </w:r>
      <w:r>
        <w:rPr>
          <w:b w:val="1"/>
          <w:sz w:val="24"/>
        </w:rPr>
        <w:t xml:space="preserve"> </w:t>
      </w:r>
      <w:r>
        <w:rPr>
          <w:b w:val="1"/>
          <w:sz w:val="24"/>
        </w:rPr>
        <w:t>кв.</w:t>
      </w:r>
      <w:r>
        <w:rPr>
          <w:b w:val="1"/>
          <w:sz w:val="24"/>
        </w:rPr>
        <w:t xml:space="preserve"> </w:t>
      </w:r>
      <w:r>
        <w:rPr>
          <w:b w:val="1"/>
          <w:sz w:val="24"/>
        </w:rPr>
        <w:t>м., отнесенного к землям населенных пунктов, адрес (</w:t>
      </w:r>
      <w:r>
        <w:rPr>
          <w:b w:val="1"/>
          <w:sz w:val="24"/>
        </w:rPr>
        <w:t>местоположение) участка</w:t>
      </w:r>
      <w:r>
        <w:rPr>
          <w:b w:val="1"/>
          <w:sz w:val="24"/>
        </w:rPr>
        <w:t>:</w:t>
      </w:r>
      <w:r>
        <w:rPr>
          <w:b w:val="1"/>
          <w:sz w:val="24"/>
        </w:rPr>
        <w:t xml:space="preserve"> </w:t>
      </w:r>
      <w:r>
        <w:rPr>
          <w:b w:val="1"/>
          <w:sz w:val="24"/>
        </w:rPr>
        <w:t xml:space="preserve">Самарская область, Алексеевский район, </w:t>
      </w:r>
      <w:r>
        <w:rPr>
          <w:b w:val="1"/>
          <w:sz w:val="24"/>
        </w:rPr>
        <w:t>с. Славинка, ул. Советская, участок расположен в южной части кадастрового квартала 63:11:0901007</w:t>
      </w:r>
      <w:r>
        <w:rPr>
          <w:b w:val="1"/>
          <w:sz w:val="24"/>
        </w:rPr>
        <w:t>, ка</w:t>
      </w:r>
      <w:r>
        <w:rPr>
          <w:b w:val="1"/>
          <w:sz w:val="24"/>
        </w:rPr>
        <w:t>дастровый номер: 63:11:0901007</w:t>
      </w:r>
      <w:r>
        <w:rPr>
          <w:b w:val="1"/>
          <w:sz w:val="24"/>
        </w:rPr>
        <w:t>:105</w:t>
      </w:r>
      <w:r>
        <w:rPr>
          <w:b w:val="1"/>
          <w:sz w:val="24"/>
        </w:rPr>
        <w:t xml:space="preserve">, </w:t>
      </w:r>
      <w:r>
        <w:rPr>
          <w:b w:val="1"/>
          <w:sz w:val="24"/>
        </w:rPr>
        <w:t>вид</w:t>
      </w:r>
      <w:r>
        <w:rPr>
          <w:b w:val="1"/>
          <w:sz w:val="24"/>
        </w:rPr>
        <w:t xml:space="preserve"> разрешенного использования </w:t>
      </w:r>
      <w:r>
        <w:rPr>
          <w:b w:val="1"/>
          <w:sz w:val="24"/>
        </w:rPr>
        <w:t xml:space="preserve">– </w:t>
      </w:r>
      <w:r>
        <w:rPr>
          <w:rFonts w:ascii="Times New Roman" w:hAnsi="Times New Roman"/>
          <w:b w:val="1"/>
          <w:sz w:val="24"/>
        </w:rPr>
        <w:t>ведение садоводства</w:t>
      </w:r>
    </w:p>
    <w:p w14:paraId="03000000">
      <w:pPr>
        <w:ind/>
        <w:jc w:val="center"/>
        <w:rPr>
          <w:b w:val="0"/>
          <w:sz w:val="24"/>
        </w:rPr>
      </w:pPr>
    </w:p>
    <w:p w14:paraId="04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5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6000000">
      <w:pPr>
        <w:ind/>
        <w:jc w:val="center"/>
        <w:rPr>
          <w:b w:val="0"/>
          <w:sz w:val="24"/>
        </w:rPr>
      </w:pPr>
    </w:p>
    <w:p w14:paraId="07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8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9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A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27.02.2025 № 62</w:t>
      </w:r>
      <w:r>
        <w:rPr>
          <w:rFonts w:ascii="Times New Roman" w:hAnsi="Times New Roman"/>
          <w:b w:val="0"/>
          <w:color w:val="000000"/>
          <w:sz w:val="24"/>
        </w:rPr>
        <w:t xml:space="preserve"> «О проведении электронного аукциона, открытого по составу участников, по продаже </w:t>
      </w:r>
      <w:r>
        <w:rPr>
          <w:rFonts w:ascii="Times New Roman" w:hAnsi="Times New Roman"/>
          <w:b w:val="0"/>
          <w:sz w:val="24"/>
        </w:rPr>
        <w:t>земельных участков».</w:t>
      </w:r>
    </w:p>
    <w:p w14:paraId="0C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Style w:val="Style_1_ch"/>
          <w:rFonts w:ascii="Times New Roman" w:hAnsi="Times New Roman"/>
          <w:sz w:val="24"/>
        </w:rPr>
        <w:fldChar w:fldCharType="begin"/>
      </w:r>
      <w:r>
        <w:rPr>
          <w:rStyle w:val="Style_1_ch"/>
          <w:rFonts w:ascii="Times New Roman" w:hAnsi="Times New Roman"/>
          <w:sz w:val="24"/>
        </w:rPr>
        <w:instrText>HYPERLINK "http://178fz.roseltorg.ru"</w:instrText>
      </w:r>
      <w:r>
        <w:rPr>
          <w:rStyle w:val="Style_1_ch"/>
          <w:rFonts w:ascii="Times New Roman" w:hAnsi="Times New Roman"/>
          <w:sz w:val="24"/>
        </w:rPr>
        <w:fldChar w:fldCharType="separate"/>
      </w:r>
      <w:r>
        <w:rPr>
          <w:rStyle w:val="Style_1_ch"/>
          <w:rFonts w:ascii="Times New Roman" w:hAnsi="Times New Roman"/>
          <w:sz w:val="24"/>
        </w:rPr>
        <w:t>http://178fz.roseltorg.ru</w:t>
      </w:r>
      <w:r>
        <w:rPr>
          <w:rStyle w:val="Style_1_ch"/>
          <w:rFonts w:ascii="Times New Roman" w:hAnsi="Times New Roman"/>
          <w:sz w:val="24"/>
        </w:rPr>
        <w:fldChar w:fldCharType="end"/>
      </w:r>
      <w:r>
        <w:rPr>
          <w:b w:val="1"/>
          <w:sz w:val="24"/>
        </w:rPr>
        <w:t>.</w:t>
      </w:r>
    </w:p>
    <w:p w14:paraId="0D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E000000">
      <w:pPr>
        <w:ind w:firstLine="283" w:left="0"/>
        <w:jc w:val="both"/>
        <w:rPr>
          <w:b w:val="0"/>
          <w:sz w:val="24"/>
        </w:rPr>
      </w:pPr>
      <w:r>
        <w:rPr>
          <w:b w:val="1"/>
          <w:sz w:val="24"/>
        </w:rPr>
        <w:t>Предмет аукциона:</w:t>
      </w:r>
      <w:r>
        <w:rPr>
          <w:b w:val="0"/>
          <w:sz w:val="24"/>
        </w:rPr>
        <w:t xml:space="preserve"> продажа земельного участка, адрес (местоположение): Самарская </w:t>
      </w:r>
      <w:r>
        <w:rPr>
          <w:b w:val="0"/>
          <w:sz w:val="24"/>
        </w:rPr>
        <w:t xml:space="preserve">область, Алексеевский район, </w:t>
      </w:r>
      <w:r>
        <w:rPr>
          <w:b w:val="0"/>
          <w:sz w:val="24"/>
        </w:rPr>
        <w:t>с. Славинка, ул. Советская, участок расположен в южной части кадастрового квартала 63:11:0901007</w:t>
      </w:r>
      <w:r>
        <w:rPr>
          <w:b w:val="0"/>
          <w:sz w:val="24"/>
        </w:rPr>
        <w:t>.</w:t>
      </w:r>
    </w:p>
    <w:p w14:paraId="0F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Вид разрешенного использования – ведение садоводства.</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Кадастровый номер – 63:11:0901007:105.</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Площадь –</w:t>
      </w:r>
      <w:r>
        <w:rPr>
          <w:sz w:val="24"/>
        </w:rPr>
        <w:t xml:space="preserve"> 3 000,0</w:t>
      </w:r>
      <w:r>
        <w:rPr>
          <w:sz w:val="24"/>
        </w:rPr>
        <w:t xml:space="preserve"> </w:t>
      </w:r>
      <w:r>
        <w:rPr>
          <w:sz w:val="24"/>
        </w:rPr>
        <w:t>кв.</w:t>
      </w:r>
      <w:r>
        <w:rPr>
          <w:sz w:val="24"/>
        </w:rPr>
        <w:t xml:space="preserve"> </w:t>
      </w:r>
      <w:r>
        <w:rPr>
          <w:sz w:val="24"/>
        </w:rPr>
        <w:t>м.</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Форма собственности – </w:t>
      </w:r>
      <w:r>
        <w:rPr>
          <w:rFonts w:ascii="Times New Roman" w:hAnsi="Times New Roman"/>
          <w:color w:val="111111"/>
          <w:sz w:val="24"/>
        </w:rPr>
        <w:t>неразграниченная.</w:t>
      </w:r>
    </w:p>
    <w:p w14:paraId="13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p>
    <w:p w14:paraId="14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5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Продавец не отвечает за недостатки проданного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6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7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8000000">
      <w:pPr>
        <w:ind w:firstLine="283" w:left="0"/>
        <w:jc w:val="both"/>
        <w:rPr>
          <w:b w:val="0"/>
          <w:color w:val="FB290D"/>
          <w:sz w:val="24"/>
        </w:rPr>
      </w:pPr>
      <w:r>
        <w:rPr>
          <w:b w:val="1"/>
        </w:rPr>
        <w:t>Стартовые условия проведения аукциона:</w:t>
      </w:r>
    </w:p>
    <w:p w14:paraId="19000000">
      <w:pPr>
        <w:ind w:firstLine="283" w:left="0"/>
        <w:jc w:val="both"/>
        <w:rPr>
          <w:b w:val="0"/>
          <w:color w:val="FB290D"/>
          <w:sz w:val="24"/>
        </w:rPr>
      </w:pPr>
      <w:r>
        <w:t>Начальная цена продажи земельного участка – 69 000 (шестьдесят девять тысяч) рублей 00 копеек (без учета НДС).</w:t>
      </w:r>
    </w:p>
    <w:p w14:paraId="1A000000">
      <w:pPr>
        <w:ind w:firstLine="283" w:left="0"/>
        <w:jc w:val="both"/>
        <w:rPr>
          <w:b w:val="0"/>
          <w:color w:val="FB290D"/>
          <w:sz w:val="24"/>
        </w:rPr>
      </w:pPr>
      <w:r>
        <w:t>«Шаг аукциона» – 2 070 (две тысячи семьдесят) рублей 00 копеек (без учета НДС).</w:t>
      </w:r>
    </w:p>
    <w:p w14:paraId="1B000000">
      <w:pPr>
        <w:ind w:firstLine="283" w:left="0"/>
        <w:jc w:val="both"/>
        <w:rPr>
          <w:b w:val="0"/>
          <w:color w:val="FB290D"/>
          <w:sz w:val="24"/>
        </w:rPr>
      </w:pPr>
      <w:r>
        <w:t>Задаток для участия в торгах определяется в размере – 69</w:t>
      </w:r>
      <w:r>
        <w:t xml:space="preserve"> 000 (шестьдесят девять тысяч) рублей 00 копеек (без учета НДС).</w:t>
      </w:r>
    </w:p>
    <w:p w14:paraId="1C000000">
      <w:pPr>
        <w:ind w:firstLine="283" w:left="0"/>
        <w:jc w:val="both"/>
        <w:rPr>
          <w:b w:val="0"/>
          <w:color w:val="FB290D"/>
          <w:sz w:val="24"/>
        </w:rPr>
      </w:pPr>
      <w:r>
        <w:rPr>
          <w:b w:val="1"/>
        </w:rPr>
        <w:t>Критерий определения победителя:</w:t>
      </w:r>
      <w:r>
        <w:t xml:space="preserve"> победителем аукциона признается участник, предложивший наибольшую цену за земельный участок.</w:t>
      </w:r>
    </w:p>
    <w:p w14:paraId="1D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купли – продажи земельного участка по результатам аукциона, размер которой установлен регламентом электронной площадки.</w:t>
      </w:r>
    </w:p>
    <w:p w14:paraId="1E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1F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0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1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2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3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4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«15» марта 2025 г. с 08:00</w:t>
      </w:r>
      <w:r>
        <w:rPr>
          <w:color w:val="000000"/>
        </w:rPr>
        <w:t xml:space="preserve"> (</w:t>
      </w:r>
      <w:r>
        <w:rPr>
          <w:color w:val="000000"/>
        </w:rPr>
        <w:t>время Самарское).</w:t>
      </w:r>
    </w:p>
    <w:p w14:paraId="25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«10» апреля 2025 г. в 10:00 часов</w:t>
      </w:r>
      <w:r>
        <w:rPr>
          <w:color w:val="000000"/>
        </w:rPr>
        <w:t xml:space="preserve"> (</w:t>
      </w:r>
      <w:r>
        <w:rPr>
          <w:color w:val="000000"/>
        </w:rPr>
        <w:t xml:space="preserve">время Самарское). </w:t>
      </w:r>
    </w:p>
    <w:p w14:paraId="26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«11» апреля 2025 г. с 10:00</w:t>
      </w:r>
      <w:r>
        <w:rPr>
          <w:color w:val="000000"/>
        </w:rPr>
        <w:t xml:space="preserve"> (</w:t>
      </w:r>
      <w:r>
        <w:rPr>
          <w:color w:val="000000"/>
        </w:rPr>
        <w:t>время Самарское).</w:t>
      </w:r>
    </w:p>
    <w:p w14:paraId="27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«14» апреля 2025 г. в 10:00 часов</w:t>
      </w:r>
      <w:r>
        <w:rPr>
          <w:color w:val="000000"/>
        </w:rPr>
        <w:t xml:space="preserve"> (в</w:t>
      </w:r>
      <w:r>
        <w:rPr>
          <w:color w:val="000000"/>
        </w:rPr>
        <w:t>ремя Самарское).</w:t>
      </w:r>
    </w:p>
    <w:p w14:paraId="28000000">
      <w:pPr>
        <w:ind w:firstLine="283" w:left="0"/>
        <w:jc w:val="both"/>
        <w:rPr>
          <w:b w:val="0"/>
          <w:color w:val="FB290D"/>
          <w:sz w:val="24"/>
        </w:rPr>
      </w:pPr>
      <w:r>
        <w:rPr>
          <w:b w:val="1"/>
        </w:rPr>
        <w:t>Подведение итогов аукциона:</w:t>
      </w:r>
      <w:r>
        <w:t xml:space="preserve"> процедура аукциона считается завершенной с момента подписания Организатором аукциона протокола о результатах аукциона.</w:t>
      </w:r>
    </w:p>
    <w:p w14:paraId="29000000">
      <w:pPr>
        <w:ind w:firstLine="283" w:left="0"/>
        <w:jc w:val="both"/>
        <w:rPr>
          <w:b w:val="0"/>
          <w:color w:val="000000"/>
          <w:sz w:val="24"/>
        </w:rPr>
      </w:pPr>
      <w:r>
        <w:t>Договор купли – продажи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A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B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C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D000000">
      <w:pPr>
        <w:ind w:firstLine="0" w:left="0"/>
        <w:jc w:val="both"/>
        <w:rPr>
          <w:b w:val="0"/>
          <w:color w:val="FB290D"/>
          <w:sz w:val="24"/>
        </w:rPr>
      </w:pPr>
    </w:p>
    <w:p w14:paraId="2E000000">
      <w:pPr>
        <w:ind w:firstLine="0" w:left="0"/>
        <w:jc w:val="both"/>
        <w:rPr>
          <w:b w:val="0"/>
          <w:color w:val="FB290D"/>
          <w:sz w:val="24"/>
        </w:rPr>
      </w:pPr>
    </w:p>
    <w:p w14:paraId="2F000000">
      <w:pPr>
        <w:ind w:firstLine="0" w:left="0"/>
        <w:jc w:val="right"/>
        <w:rPr>
          <w:b w:val="0"/>
          <w:color w:val="000000"/>
          <w:sz w:val="24"/>
        </w:rPr>
      </w:pPr>
      <w:r>
        <w:rPr>
          <w:b w:val="0"/>
          <w:color w:val="000000"/>
          <w:sz w:val="24"/>
        </w:rPr>
        <w:t>Приложение к</w:t>
      </w:r>
    </w:p>
    <w:p w14:paraId="30000000">
      <w:pPr>
        <w:ind w:firstLine="0" w:left="0"/>
        <w:jc w:val="right"/>
        <w:rPr>
          <w:b w:val="0"/>
          <w:color w:val="000000"/>
          <w:sz w:val="24"/>
        </w:rPr>
      </w:pPr>
      <w:r>
        <w:rPr>
          <w:b w:val="0"/>
          <w:color w:val="000000"/>
          <w:sz w:val="24"/>
        </w:rPr>
        <w:t>Информационному извещению</w:t>
      </w:r>
    </w:p>
    <w:p w14:paraId="31000000">
      <w:pPr>
        <w:ind w:firstLine="0" w:left="0"/>
        <w:jc w:val="right"/>
        <w:rPr>
          <w:b w:val="0"/>
          <w:color w:val="000000"/>
          <w:sz w:val="24"/>
        </w:rPr>
      </w:pPr>
      <w:r>
        <w:rPr>
          <w:b w:val="0"/>
          <w:color w:val="000000"/>
          <w:sz w:val="24"/>
        </w:rPr>
        <w:t>о проведении аукциона</w:t>
      </w:r>
    </w:p>
    <w:p w14:paraId="32000000">
      <w:pPr>
        <w:ind w:firstLine="0" w:left="0"/>
        <w:jc w:val="both"/>
        <w:rPr>
          <w:b w:val="0"/>
          <w:color w:val="FB290D"/>
          <w:sz w:val="24"/>
        </w:rPr>
      </w:pPr>
    </w:p>
    <w:p w14:paraId="33000000">
      <w:pPr>
        <w:ind w:firstLine="0" w:left="0"/>
        <w:jc w:val="center"/>
        <w:rPr>
          <w:b w:val="1"/>
          <w:color w:val="000000"/>
          <w:sz w:val="24"/>
        </w:rPr>
      </w:pPr>
      <w:r>
        <w:rPr>
          <w:b w:val="1"/>
          <w:color w:val="000000"/>
        </w:rPr>
        <w:t>ДОКУМЕНТАЦИЯ ОБ АУКЦИОНЕ</w:t>
      </w:r>
    </w:p>
    <w:p w14:paraId="34000000">
      <w:pPr>
        <w:ind w:firstLine="283" w:left="0"/>
        <w:jc w:val="both"/>
        <w:rPr>
          <w:b w:val="0"/>
          <w:color w:val="FB290D"/>
          <w:sz w:val="24"/>
        </w:rPr>
      </w:pPr>
      <w:r>
        <w:rPr>
          <w:sz w:val="24"/>
        </w:rPr>
        <w:t xml:space="preserve">Аукцион по продаже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5000000">
      <w:pPr>
        <w:ind w:firstLine="283" w:left="0"/>
        <w:jc w:val="both"/>
        <w:rPr>
          <w:b w:val="0"/>
          <w:color w:val="FB290D"/>
          <w:sz w:val="24"/>
        </w:rPr>
      </w:pPr>
    </w:p>
    <w:p w14:paraId="36000000">
      <w:pPr>
        <w:ind w:firstLine="283" w:left="0"/>
        <w:jc w:val="center"/>
        <w:rPr>
          <w:b w:val="1"/>
          <w:color w:val="FB290D"/>
          <w:sz w:val="24"/>
        </w:rPr>
      </w:pPr>
      <w:r>
        <w:rPr>
          <w:b w:val="1"/>
          <w:sz w:val="24"/>
        </w:rPr>
        <w:t>1. Основные термины и определения</w:t>
      </w:r>
    </w:p>
    <w:p w14:paraId="37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8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w:t>
      </w:r>
    </w:p>
    <w:p w14:paraId="39000000">
      <w:pPr>
        <w:ind w:firstLine="283" w:left="0"/>
        <w:jc w:val="both"/>
        <w:rPr>
          <w:b w:val="0"/>
          <w:color w:val="FB290D"/>
          <w:sz w:val="24"/>
        </w:rPr>
      </w:pPr>
      <w:r>
        <w:rPr>
          <w:b w:val="1"/>
        </w:rPr>
        <w:t>Предмет аукциона</w:t>
      </w:r>
      <w:r>
        <w:t xml:space="preserve"> – продажа земельного участка, государственная собственность на который не разграничена.</w:t>
      </w:r>
    </w:p>
    <w:p w14:paraId="3A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купли – продажи земельного участка, государственная собственность на который не разграничена.</w:t>
      </w:r>
    </w:p>
    <w:p w14:paraId="3B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3E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F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0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1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2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3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4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5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6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7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8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9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A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B000000">
      <w:pPr>
        <w:ind w:firstLine="283" w:left="0"/>
        <w:jc w:val="both"/>
        <w:rPr>
          <w:b w:val="0"/>
          <w:color w:val="FB290D"/>
          <w:sz w:val="24"/>
        </w:rPr>
      </w:pPr>
      <w:r>
        <w:rPr>
          <w:b w:val="1"/>
        </w:rPr>
        <w:t>Победитель аукциона</w:t>
      </w:r>
      <w:r>
        <w:t xml:space="preserve"> – участник аукциона, предложивший наиболее высокую цену за предмет аукциона.</w:t>
      </w:r>
    </w:p>
    <w:p w14:paraId="4C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D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4E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F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0000000">
      <w:pPr>
        <w:ind w:firstLine="283" w:left="0"/>
        <w:jc w:val="both"/>
        <w:rPr>
          <w:b w:val="0"/>
          <w:color w:val="FB290D"/>
          <w:sz w:val="24"/>
        </w:rPr>
      </w:pPr>
    </w:p>
    <w:p w14:paraId="51000000">
      <w:pPr>
        <w:ind w:firstLine="0" w:left="0"/>
        <w:jc w:val="center"/>
        <w:rPr>
          <w:b w:val="1"/>
          <w:color w:val="FB290D"/>
          <w:sz w:val="24"/>
        </w:rPr>
      </w:pPr>
      <w:r>
        <w:rPr>
          <w:b w:val="1"/>
        </w:rPr>
        <w:t>2. Порядок регистрации на электронной площадке либо в ГИС Торги</w:t>
      </w:r>
    </w:p>
    <w:p w14:paraId="52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3000000">
      <w:pPr>
        <w:ind w:firstLine="283" w:left="0"/>
        <w:jc w:val="both"/>
        <w:rPr>
          <w:b w:val="0"/>
          <w:color w:val="FB290D"/>
          <w:sz w:val="24"/>
        </w:rPr>
      </w:pPr>
      <w:r>
        <w:t>2.2. Регистрация на электронной площадке осуществляется без взимания платы.</w:t>
      </w:r>
    </w:p>
    <w:p w14:paraId="54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5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6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7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8000000">
      <w:pPr>
        <w:ind w:firstLine="283" w:left="0"/>
        <w:jc w:val="both"/>
        <w:rPr>
          <w:b w:val="0"/>
          <w:color w:val="FB290D"/>
          <w:sz w:val="24"/>
        </w:rPr>
      </w:pPr>
    </w:p>
    <w:p w14:paraId="59000000">
      <w:pPr>
        <w:ind w:firstLine="0" w:left="0"/>
        <w:jc w:val="center"/>
        <w:rPr>
          <w:b w:val="1"/>
          <w:color w:val="FB290D"/>
          <w:sz w:val="24"/>
        </w:rPr>
      </w:pPr>
      <w:r>
        <w:rPr>
          <w:b w:val="1"/>
        </w:rPr>
        <w:t>3. Общие условия проведения аукциона</w:t>
      </w:r>
    </w:p>
    <w:p w14:paraId="5A000000">
      <w:pPr>
        <w:ind w:firstLine="283" w:left="0"/>
        <w:jc w:val="both"/>
        <w:rPr>
          <w:b w:val="0"/>
          <w:color w:val="FB290D"/>
          <w:sz w:val="24"/>
        </w:rPr>
      </w:pPr>
      <w:r>
        <w:rPr>
          <w:b w:val="1"/>
        </w:rPr>
        <w:t>3.1.</w:t>
      </w:r>
      <w:r>
        <w:rPr>
          <w:b w:val="1"/>
        </w:rPr>
        <w:t xml:space="preserve"> Предмет аукциона:</w:t>
      </w:r>
      <w:r>
        <w:t xml:space="preserve"> продажа земельного участка, государственная собственность на который не разграничена.</w:t>
      </w:r>
    </w:p>
    <w:p w14:paraId="5B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C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D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5E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купли – продажи земельного участка.</w:t>
      </w:r>
    </w:p>
    <w:p w14:paraId="5F000000">
      <w:pPr>
        <w:ind w:firstLine="283" w:left="0"/>
        <w:jc w:val="both"/>
        <w:rPr>
          <w:b w:val="0"/>
          <w:color w:val="FB290D"/>
          <w:sz w:val="24"/>
        </w:rPr>
      </w:pPr>
      <w:r>
        <w:t>Размер задатка, срок его внесения, указаны в извещении о проведении аукциона.</w:t>
      </w:r>
    </w:p>
    <w:p w14:paraId="60000000">
      <w:pPr>
        <w:ind w:firstLine="283" w:left="0"/>
        <w:jc w:val="both"/>
        <w:rPr>
          <w:b w:val="0"/>
          <w:color w:val="FB290D"/>
          <w:sz w:val="24"/>
        </w:rPr>
      </w:pPr>
      <w:r>
        <w:t>Сумма задатка НДС не облагается.</w:t>
      </w:r>
    </w:p>
    <w:p w14:paraId="61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купли – продажи земельного участка, засчитывается в счет исполнения обязательств по договору.</w:t>
      </w:r>
    </w:p>
    <w:p w14:paraId="62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купли – продажи земельного участка, победитель аукциона (единственный участник) утрачивают право на заключение указанного договора, задаток не возвращается.</w:t>
      </w:r>
    </w:p>
    <w:p w14:paraId="63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4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5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6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7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8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9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A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B000000">
      <w:pPr>
        <w:ind w:firstLine="283" w:left="0"/>
        <w:jc w:val="both"/>
        <w:rPr>
          <w:b w:val="0"/>
          <w:color w:val="000000"/>
          <w:sz w:val="24"/>
        </w:rPr>
      </w:pPr>
      <w:r>
        <w:t>а) копии документов, удостоверяющих личность заявителя, а именно:</w:t>
      </w:r>
    </w:p>
    <w:p w14:paraId="6C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D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6E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6F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0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1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2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7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8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9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A000000">
      <w:pPr>
        <w:ind w:firstLine="283" w:left="0"/>
        <w:jc w:val="both"/>
        <w:rPr>
          <w:b w:val="1"/>
          <w:color w:val="000000"/>
          <w:sz w:val="24"/>
        </w:rPr>
      </w:pPr>
      <w:r>
        <w:rPr>
          <w:b w:val="1"/>
        </w:rPr>
        <w:t>3.5. Требования к оформлению заявки.</w:t>
      </w:r>
    </w:p>
    <w:p w14:paraId="7B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C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D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7E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7F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0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1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2000000">
      <w:pPr>
        <w:ind w:firstLine="283" w:left="0"/>
        <w:jc w:val="both"/>
        <w:rPr>
          <w:b w:val="0"/>
          <w:color w:val="000000"/>
          <w:sz w:val="24"/>
        </w:rPr>
      </w:pPr>
      <w:r>
        <w:rPr>
          <w:b w:val="1"/>
        </w:rPr>
        <w:t>3.7. Порядок ознакомления участников торгов с условиями договора купли – продажи земельного участка, заключаемого по итогам проведения торгов, порядок предоставления разъяснений положений документации об аукционе.</w:t>
      </w:r>
    </w:p>
    <w:p w14:paraId="83000000">
      <w:pPr>
        <w:ind w:firstLine="283" w:left="0"/>
        <w:jc w:val="both"/>
        <w:rPr>
          <w:b w:val="0"/>
          <w:color w:val="000000"/>
          <w:sz w:val="24"/>
        </w:rPr>
      </w:pPr>
      <w:r>
        <w:t>3.7.1. С условиями договора купли – продажи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4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5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6000000">
      <w:pPr>
        <w:ind w:firstLine="283" w:left="0"/>
        <w:jc w:val="both"/>
        <w:rPr>
          <w:b w:val="0"/>
          <w:color w:val="000000"/>
          <w:sz w:val="24"/>
        </w:rPr>
      </w:pPr>
      <w:r>
        <w:rPr>
          <w:b w:val="1"/>
        </w:rPr>
        <w:t>3.8. Внесение изменений в извещение и документацию об аукционе.</w:t>
      </w:r>
    </w:p>
    <w:p w14:paraId="87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8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9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A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B000000">
      <w:pPr>
        <w:ind w:firstLine="283" w:left="0"/>
        <w:jc w:val="both"/>
        <w:rPr>
          <w:b w:val="0"/>
          <w:color w:val="000000"/>
          <w:sz w:val="24"/>
        </w:rPr>
      </w:pPr>
      <w:r>
        <w:rPr>
          <w:b w:val="1"/>
        </w:rPr>
        <w:t>3.9. Отказ от проведения аукциона.</w:t>
      </w:r>
    </w:p>
    <w:p w14:paraId="8C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D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8E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8F000000">
      <w:pPr>
        <w:ind w:firstLine="283" w:left="0"/>
        <w:jc w:val="both"/>
        <w:rPr>
          <w:b w:val="0"/>
          <w:color w:val="000000"/>
          <w:sz w:val="24"/>
        </w:rPr>
      </w:pPr>
    </w:p>
    <w:p w14:paraId="90000000">
      <w:pPr>
        <w:ind w:firstLine="0" w:left="0"/>
        <w:jc w:val="center"/>
        <w:rPr>
          <w:b w:val="1"/>
          <w:color w:val="000000"/>
          <w:sz w:val="24"/>
        </w:rPr>
      </w:pPr>
      <w:r>
        <w:rPr>
          <w:b w:val="1"/>
          <w:color w:val="000000"/>
        </w:rPr>
        <w:t>4. Требования к участникам аукциона</w:t>
      </w:r>
    </w:p>
    <w:p w14:paraId="91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2000000">
      <w:pPr>
        <w:ind w:firstLine="283" w:left="0"/>
        <w:jc w:val="both"/>
        <w:rPr>
          <w:b w:val="0"/>
          <w:color w:val="000000"/>
          <w:sz w:val="24"/>
        </w:rPr>
      </w:pPr>
    </w:p>
    <w:p w14:paraId="93000000">
      <w:pPr>
        <w:ind w:firstLine="0" w:left="0"/>
        <w:jc w:val="center"/>
        <w:rPr>
          <w:b w:val="1"/>
          <w:color w:val="000000"/>
          <w:sz w:val="24"/>
        </w:rPr>
      </w:pPr>
      <w:r>
        <w:rPr>
          <w:b w:val="1"/>
        </w:rPr>
        <w:t>5. Условия допуска к участию в аукционе</w:t>
      </w:r>
    </w:p>
    <w:p w14:paraId="94000000">
      <w:pPr>
        <w:ind w:firstLine="283" w:left="0"/>
        <w:jc w:val="both"/>
        <w:rPr>
          <w:b w:val="0"/>
          <w:color w:val="000000"/>
          <w:sz w:val="24"/>
        </w:rPr>
      </w:pPr>
      <w:r>
        <w:t>5.1. К участию в аукционе не допускаются Заявители в случае:</w:t>
      </w:r>
    </w:p>
    <w:p w14:paraId="95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6000000">
      <w:pPr>
        <w:ind w:firstLine="283" w:left="0"/>
        <w:jc w:val="both"/>
        <w:rPr>
          <w:b w:val="0"/>
          <w:color w:val="000000"/>
          <w:sz w:val="24"/>
        </w:rPr>
      </w:pPr>
      <w:r>
        <w:t>2) непоступления задатка на дату рассмотрения заявок на участие в аукционе;</w:t>
      </w:r>
    </w:p>
    <w:p w14:paraId="97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8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9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A000000">
      <w:pPr>
        <w:spacing w:after="0" w:before="0"/>
        <w:ind w:firstLine="283" w:left="0" w:right="0"/>
        <w:jc w:val="both"/>
      </w:pPr>
    </w:p>
    <w:p w14:paraId="9B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C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D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9E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9F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0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1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2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3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4000000">
      <w:pPr>
        <w:spacing w:after="0" w:before="0"/>
        <w:ind w:firstLine="283" w:left="0" w:right="0"/>
        <w:jc w:val="both"/>
      </w:pPr>
    </w:p>
    <w:p w14:paraId="A5000000">
      <w:pPr>
        <w:spacing w:after="0" w:before="0"/>
        <w:ind w:firstLine="0" w:left="0" w:right="0"/>
        <w:jc w:val="center"/>
        <w:rPr>
          <w:b w:val="1"/>
        </w:rPr>
      </w:pPr>
      <w:r>
        <w:rPr>
          <w:b w:val="1"/>
        </w:rPr>
        <w:t>7. Рассмотрение заявок</w:t>
      </w:r>
    </w:p>
    <w:p w14:paraId="A6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7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8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9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A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B000000">
      <w:pPr>
        <w:spacing w:after="0" w:before="0"/>
        <w:ind w:firstLine="283" w:left="0" w:right="0"/>
        <w:jc w:val="both"/>
      </w:pPr>
    </w:p>
    <w:p w14:paraId="AC000000">
      <w:pPr>
        <w:spacing w:after="0" w:before="0"/>
        <w:ind w:firstLine="0" w:left="0" w:right="0"/>
        <w:jc w:val="center"/>
        <w:rPr>
          <w:b w:val="1"/>
        </w:rPr>
      </w:pPr>
      <w:r>
        <w:rPr>
          <w:b w:val="1"/>
        </w:rPr>
        <w:t>8. Порядок проведения аукциона</w:t>
      </w:r>
    </w:p>
    <w:p w14:paraId="AD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(цена купли – продажи земельного участка),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AE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w:t>
      </w:r>
    </w:p>
    <w:p w14:paraId="AF000000">
      <w:pPr>
        <w:spacing w:after="0" w:before="0"/>
        <w:ind w:firstLine="283" w:left="0" w:right="0"/>
        <w:jc w:val="both"/>
      </w:pPr>
      <w:r>
        <w:t>8.2. Со времени начала проведения процедуры аукциона Оператором размещается:</w:t>
      </w:r>
    </w:p>
    <w:p w14:paraId="B0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аукциона и «шага аукциона»;</w:t>
      </w:r>
    </w:p>
    <w:p w14:paraId="B1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купли – продажи по договору.</w:t>
      </w:r>
    </w:p>
    <w:p w14:paraId="B2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3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4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5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w:t>
      </w:r>
    </w:p>
    <w:p w14:paraId="B6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7000000">
      <w:pPr>
        <w:spacing w:after="0" w:before="0"/>
        <w:ind w:firstLine="283" w:left="0" w:right="0"/>
        <w:jc w:val="both"/>
      </w:pPr>
      <w:r>
        <w:t>8.6. Победителем аукциона признается участник аукциона, предложивший наиболее высокую цену купли – продажи земельного участка.</w:t>
      </w:r>
    </w:p>
    <w:p w14:paraId="B8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9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A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B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C000000">
      <w:pPr>
        <w:spacing w:after="0" w:before="0"/>
        <w:ind w:firstLine="283" w:left="0" w:right="0"/>
        <w:jc w:val="both"/>
      </w:pPr>
      <w:r>
        <w:t>8.10. Аукцион признается несостоявшимся в связи с отсутствием предложений о цене аукциона, предусматривающих более высокую цену купли – продажи земельного участка, чем начальная цена аукциона.</w:t>
      </w:r>
    </w:p>
    <w:p w14:paraId="BD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BE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купли – продажи земельного участка/единственному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BF000000">
      <w:pPr>
        <w:spacing w:after="0" w:before="0"/>
        <w:ind w:firstLine="283" w:left="0" w:right="0"/>
        <w:jc w:val="both"/>
      </w:pPr>
      <w:r>
        <w:t>- сведения, позволяющие индивидуализировать земельный участок;</w:t>
      </w:r>
    </w:p>
    <w:p w14:paraId="C0000000">
      <w:pPr>
        <w:spacing w:after="0" w:before="0"/>
        <w:ind w:firstLine="283" w:left="0" w:right="0"/>
        <w:jc w:val="both"/>
      </w:pPr>
      <w:r>
        <w:t>- цена сделки;</w:t>
      </w:r>
    </w:p>
    <w:p w14:paraId="C1000000">
      <w:pPr>
        <w:spacing w:after="0" w:before="0"/>
        <w:ind w:firstLine="283" w:left="0" w:right="0"/>
        <w:jc w:val="both"/>
      </w:pPr>
      <w:r>
        <w:t>- фамилия, имя, отчество физического лица или наименование юридического лица  победителя.</w:t>
      </w:r>
    </w:p>
    <w:p w14:paraId="C2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купли – продажи земельного участка.</w:t>
      </w:r>
    </w:p>
    <w:p w14:paraId="C3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4000000">
      <w:pPr>
        <w:spacing w:after="0" w:before="0"/>
        <w:ind w:firstLine="283" w:left="0" w:right="0"/>
        <w:jc w:val="both"/>
      </w:pPr>
    </w:p>
    <w:p w14:paraId="C5000000">
      <w:pPr>
        <w:spacing w:after="0" w:before="0"/>
        <w:ind w:firstLine="0" w:left="0" w:right="0"/>
        <w:jc w:val="center"/>
        <w:rPr>
          <w:b w:val="1"/>
        </w:rPr>
      </w:pPr>
      <w:r>
        <w:rPr>
          <w:b w:val="1"/>
        </w:rPr>
        <w:t>9. Заключение договора купли – продажи земельного участка</w:t>
      </w:r>
    </w:p>
    <w:p w14:paraId="C6000000">
      <w:pPr>
        <w:spacing w:after="0" w:before="0"/>
        <w:ind w:firstLine="0" w:left="0" w:right="0"/>
        <w:jc w:val="center"/>
        <w:rPr>
          <w:b w:val="1"/>
        </w:rPr>
      </w:pPr>
      <w:r>
        <w:rPr>
          <w:b w:val="1"/>
        </w:rPr>
        <w:t>по итогам проведения аукциона</w:t>
      </w:r>
    </w:p>
    <w:p w14:paraId="C7000000">
      <w:pPr>
        <w:spacing w:after="0" w:before="0"/>
        <w:ind w:firstLine="283" w:left="0" w:right="0"/>
        <w:jc w:val="both"/>
      </w:pPr>
      <w:r>
        <w:t>9.1. Договор купли – продажи земельного участка по итогам проведения аукциона заключается в форме электронного документа (далее – договор купли – продажи)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8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купли – продажи в пятидневный срок со дня составления протокола о результатах аукциона либо протокола о рассмотрении заявок. При этом цена купли – продажи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9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купли – продажи земельного участка усиленной квалифицированной электронной подписью (УКЭП) со своей стороны в личном кабинете.</w:t>
      </w:r>
    </w:p>
    <w:p w14:paraId="CA000000">
      <w:pPr>
        <w:spacing w:after="0" w:before="0"/>
        <w:ind w:firstLine="283" w:left="0" w:right="0"/>
        <w:jc w:val="both"/>
      </w:pPr>
      <w:r>
        <w:rPr>
          <w:color w:val="000000"/>
        </w:rPr>
        <w:t>О направлении проекта договора купли – продажи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B000000">
      <w:pPr>
        <w:spacing w:after="0" w:before="0"/>
        <w:ind w:firstLine="283" w:left="0" w:right="0"/>
        <w:jc w:val="both"/>
      </w:pPr>
      <w:r>
        <w:t>9.2. Победитель аукциона/единственный участник в срок не позднее 30 (тридцати) рабочих дней с даты подписания договора купли – продажи земельного участка осуществляет перечисление денежных средств в счет оплаты договора по реквизитам, указанным в договоре купли – продажи земельного участка, за вычетом суммы внесенного задатка.</w:t>
      </w:r>
    </w:p>
    <w:p w14:paraId="CC000000">
      <w:pPr>
        <w:spacing w:after="0" w:before="0"/>
        <w:ind w:firstLine="283" w:left="0" w:right="0"/>
        <w:jc w:val="both"/>
      </w:pPr>
      <w:r>
        <w:t xml:space="preserve">Участник, сделавший предпоследнее предложение о цене предмета аукциона, в случае заключения с таким участником договора купли – продажи земельного участка в срок не позднее 30 (тридцати) рабочих дней с даты подписания договора купли – продажи земельного участка осуществляет перечисление денежных средств в размере цены, предложенной победителем аукциона, в счет оплаты договора </w:t>
      </w:r>
      <w:r>
        <w:t>по реквизитам, указанным в договоре купли – продажи земельного участка</w:t>
      </w:r>
      <w:r>
        <w:t>.</w:t>
      </w:r>
    </w:p>
    <w:p w14:paraId="CD000000">
      <w:pPr>
        <w:spacing w:after="0" w:before="0"/>
        <w:ind w:firstLine="283" w:left="0" w:right="0"/>
        <w:jc w:val="both"/>
      </w:pPr>
      <w:r>
        <w:t>В случае оплаты приобретаемого имущества за счет собственных денежных средств, ф</w:t>
      </w:r>
      <w:r>
        <w:t>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CE000000">
      <w:pPr>
        <w:spacing w:after="0" w:before="0"/>
        <w:ind w:firstLine="283" w:left="0" w:right="0"/>
        <w:jc w:val="both"/>
      </w:pPr>
      <w:r>
        <w:t>В случае оплаты приобретаемого имущества за счет привлечения кредитных (заемных) средств, оплата приобретаемого на аукционе земельного участка производится Победителем аукциона/Единственным участником/Участником, сделавшим предпоследнее предложение о цене предмета аукциона, и/или кредитором/займодавцем (если займодавец не является кредитной организацией) единовременно в соответствии с договором купли – продажи земельного участка не позднее 30 (тридцати) рабочих дней со дня заключения договора купли – продажи земельного участка.</w:t>
      </w:r>
    </w:p>
    <w:p w14:paraId="CF000000">
      <w:pPr>
        <w:spacing w:after="0" w:before="0"/>
        <w:ind w:firstLine="283" w:left="0" w:right="0"/>
        <w:jc w:val="both"/>
      </w:pPr>
      <w:r>
        <w:t>Факт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D0000000">
      <w:pPr>
        <w:spacing w:after="0" w:before="0"/>
        <w:ind w:firstLine="283" w:left="0" w:right="0"/>
        <w:jc w:val="both"/>
      </w:pPr>
      <w:r>
        <w:t>В случае заключения кредитного договора/договора займа до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реквизиты кредитора/займодавца и кредитного договора/договора займа.</w:t>
      </w:r>
    </w:p>
    <w:p w14:paraId="D1000000">
      <w:pPr>
        <w:spacing w:after="0" w:before="0"/>
        <w:ind w:firstLine="283" w:left="0" w:right="0"/>
        <w:jc w:val="both"/>
      </w:pPr>
      <w:r>
        <w:t>В случае заключения кредитного договора/договора займа после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w:t>
      </w:r>
      <w:r>
        <w:t>униципальное казенное учреждение «Комитет по управлению муниципальным имуществом Администрации муниципального района Алексеевский Самарской области»</w:t>
      </w:r>
      <w:r>
        <w:t xml:space="preserve"> реквизиты кредитора/займодавца.</w:t>
      </w:r>
    </w:p>
    <w:p w14:paraId="D2000000">
      <w:pPr>
        <w:spacing w:after="0" w:before="0"/>
        <w:ind w:firstLine="283" w:left="0" w:right="0"/>
        <w:jc w:val="both"/>
      </w:pPr>
      <w:r>
        <w:t>В случае непредставления в указанный срок реквизитов кредитора/займодавца с покупателем заключается договор купли – продажи земельного участка, не предусматривающий оплату по договору с привлечением кредитных (заемных) средств.</w:t>
      </w:r>
    </w:p>
    <w:p w14:paraId="D3000000">
      <w:pPr>
        <w:spacing w:after="0" w:before="0"/>
        <w:ind w:firstLine="283" w:left="0" w:right="0"/>
        <w:jc w:val="both"/>
      </w:pPr>
      <w:r>
        <w:t>Информацию о реквизитах кредитного договора/договора займа покупатель обязан представить вместе с платежным поручением, подтверждающим оплату денежных средств со счета покупателя и/или кредитора/займодавца (если займодавец не является кредитной организацией) для последующего включения данной информации в акт приема – передачи, являющегося неотъемлемой частью договора купли – продажи земельного участка.</w:t>
      </w:r>
    </w:p>
    <w:p w14:paraId="D4000000">
      <w:pPr>
        <w:spacing w:after="0" w:before="0"/>
        <w:ind w:firstLine="283" w:left="0" w:right="0"/>
        <w:jc w:val="both"/>
      </w:pPr>
      <w:r>
        <w:t>9.3. Задаток, внесенный победителем аукциона/единственным участником, засчитывается в счет исполнения обязательств по договору.</w:t>
      </w:r>
    </w:p>
    <w:p w14:paraId="D5000000">
      <w:pPr>
        <w:spacing w:after="0" w:before="0"/>
        <w:ind w:firstLine="283" w:left="0" w:right="0"/>
        <w:jc w:val="both"/>
      </w:pPr>
      <w:r>
        <w:t>9.4. Если договор купли – продажи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D6000000">
      <w:pPr>
        <w:spacing w:after="0" w:before="0"/>
        <w:ind w:firstLine="283" w:left="0" w:right="0"/>
        <w:jc w:val="both"/>
      </w:pPr>
      <w:r>
        <w:t>9.5.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купли – продажи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7000000">
      <w:pPr>
        <w:spacing w:after="0" w:before="0"/>
        <w:ind w:firstLine="283" w:left="0" w:right="0"/>
        <w:jc w:val="both"/>
      </w:pPr>
      <w:r>
        <w:t>9.6. Задатки, внесенные победителем аукциона/Единственным участником, не заключившими в установленном порядке договор купли – продажи земельного участка вследствие уклонения от заключения договора, не возвращаются.</w:t>
      </w:r>
    </w:p>
    <w:p w14:paraId="D8000000">
      <w:pPr>
        <w:spacing w:after="0" w:before="0"/>
        <w:ind w:firstLine="283" w:left="0" w:right="0"/>
        <w:jc w:val="both"/>
      </w:pPr>
      <w:r>
        <w:t>9.7. Сведения о Победителе аукциона/Единственном участнике, уклонившихся от заключения договора купли – продажи земельного участка включаются в реестр недобросовестных участников аукциона.</w:t>
      </w:r>
    </w:p>
    <w:p w14:paraId="D9000000">
      <w:pPr>
        <w:spacing w:after="0" w:before="0"/>
        <w:ind w:firstLine="283" w:left="0" w:right="0"/>
        <w:jc w:val="both"/>
      </w:pPr>
    </w:p>
    <w:p w14:paraId="DA000000">
      <w:pPr>
        <w:spacing w:after="0" w:before="0"/>
        <w:ind w:firstLine="0" w:left="0" w:right="0"/>
        <w:jc w:val="center"/>
        <w:rPr>
          <w:b w:val="1"/>
        </w:rPr>
      </w:pPr>
      <w:r>
        <w:rPr>
          <w:b w:val="1"/>
        </w:rPr>
        <w:t>10. Признание аукциона несостоявшимся</w:t>
      </w:r>
    </w:p>
    <w:p w14:paraId="DB000000">
      <w:pPr>
        <w:spacing w:after="0" w:before="0"/>
        <w:ind w:firstLine="283" w:left="0" w:right="0"/>
        <w:jc w:val="both"/>
      </w:pPr>
      <w:r>
        <w:t>10.1. Аукцион признается несостоявшимся в случае, если:</w:t>
      </w:r>
    </w:p>
    <w:p w14:paraId="DC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D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E000000">
      <w:pPr>
        <w:spacing w:after="0" w:before="0"/>
        <w:ind w:firstLine="283" w:left="0" w:right="0"/>
        <w:jc w:val="both"/>
      </w:pPr>
      <w:r>
        <w:t>- в аукционе участвовал только один участник;</w:t>
      </w:r>
    </w:p>
    <w:p w14:paraId="DF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E0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купли – продажи земельного участка не подписали и не представили Организатору аукциона указанный договор (при наличии указанных лиц).</w:t>
      </w:r>
    </w:p>
    <w:p w14:paraId="E1000000">
      <w:pPr>
        <w:spacing w:after="0" w:before="0"/>
        <w:ind w:firstLine="283" w:left="0" w:right="0"/>
        <w:jc w:val="both"/>
      </w:pPr>
      <w:r>
        <w:t>При этом условия повторного аукциона могут быть изменены.</w:t>
      </w:r>
    </w:p>
    <w:p w14:paraId="E2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купли – продажи земельного участка.</w:t>
      </w:r>
    </w:p>
    <w:p w14:paraId="E3000000">
      <w:pPr>
        <w:spacing w:after="0" w:before="0"/>
        <w:ind w:firstLine="283" w:left="0" w:right="0"/>
        <w:jc w:val="both"/>
      </w:pPr>
    </w:p>
    <w:p w14:paraId="E4000000">
      <w:pPr>
        <w:spacing w:after="0" w:before="0"/>
        <w:ind w:firstLine="0" w:left="0" w:right="0"/>
        <w:jc w:val="center"/>
        <w:rPr>
          <w:b w:val="1"/>
        </w:rPr>
      </w:pPr>
      <w:r>
        <w:rPr>
          <w:b w:val="1"/>
        </w:rPr>
        <w:t>11. Заключение договора при признании аукциона несостоявшимся</w:t>
      </w:r>
    </w:p>
    <w:p w14:paraId="E5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6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7000000">
      <w:pPr>
        <w:spacing w:after="0" w:before="0"/>
        <w:ind w:firstLine="283" w:left="0" w:right="0"/>
        <w:jc w:val="both"/>
        <w:rPr>
          <w:color w:val="000000"/>
        </w:rPr>
      </w:pPr>
      <w:r>
        <w:rPr>
          <w:color w:val="000000"/>
        </w:rPr>
        <w:t>11.3. Задаток, внесенный лицом, с которым договор купли – продажи заключается в соответствии с пунктами 11.1, 11.2 документации об аукционе, и не заключившим в установленном порядке договор купли – продажи вследствие уклонения от заключения указанного договора, не возвращается.</w:t>
      </w:r>
    </w:p>
    <w:p w14:paraId="E8000000">
      <w:pPr>
        <w:spacing w:after="0" w:before="0"/>
        <w:ind w:firstLine="283" w:left="0" w:right="0"/>
        <w:jc w:val="both"/>
        <w:rPr>
          <w:color w:val="FB290D"/>
        </w:rPr>
      </w:pPr>
    </w:p>
    <w:p w14:paraId="E9000000">
      <w:pPr>
        <w:spacing w:after="0" w:before="0"/>
        <w:ind w:firstLine="283" w:left="0" w:right="0"/>
        <w:jc w:val="both"/>
        <w:rPr>
          <w:color w:val="FB290D"/>
        </w:rPr>
      </w:pPr>
    </w:p>
    <w:p w14:paraId="EA000000">
      <w:pPr>
        <w:spacing w:after="0" w:before="0"/>
        <w:ind w:firstLine="0" w:left="0" w:right="0"/>
        <w:jc w:val="right"/>
        <w:rPr>
          <w:color w:val="000000"/>
        </w:rPr>
      </w:pPr>
      <w:r>
        <w:rPr>
          <w:color w:val="000000"/>
        </w:rPr>
        <w:t>Приложение 1</w:t>
      </w:r>
    </w:p>
    <w:p w14:paraId="EB000000">
      <w:pPr>
        <w:spacing w:after="0" w:before="0"/>
        <w:ind w:firstLine="0" w:left="0" w:right="0"/>
        <w:jc w:val="right"/>
        <w:rPr>
          <w:color w:val="000000"/>
        </w:rPr>
      </w:pPr>
      <w:r>
        <w:rPr>
          <w:color w:val="000000"/>
        </w:rPr>
        <w:t>к документации об аукционе</w:t>
      </w:r>
    </w:p>
    <w:p w14:paraId="EC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D000000">
      <w:pPr>
        <w:spacing w:after="0" w:before="0"/>
        <w:ind w:firstLine="0" w:left="0" w:right="0"/>
        <w:jc w:val="center"/>
        <w:rPr>
          <w:color w:val="000000"/>
        </w:rPr>
      </w:pPr>
    </w:p>
    <w:p w14:paraId="EE000000">
      <w:pPr>
        <w:spacing w:after="0" w:before="0"/>
        <w:ind w:firstLine="0" w:left="0" w:right="0"/>
        <w:jc w:val="center"/>
        <w:rPr>
          <w:color w:val="000000"/>
        </w:rPr>
      </w:pPr>
    </w:p>
    <w:p w14:paraId="EF000000">
      <w:pPr>
        <w:spacing w:after="0" w:before="0"/>
        <w:ind w:firstLine="0" w:left="0" w:right="0"/>
        <w:jc w:val="right"/>
        <w:rPr>
          <w:color w:val="000000"/>
        </w:rPr>
      </w:pPr>
      <w:r>
        <w:rPr>
          <w:color w:val="000000"/>
        </w:rPr>
        <w:t>Приложение 2</w:t>
      </w:r>
    </w:p>
    <w:p w14:paraId="F0000000">
      <w:pPr>
        <w:spacing w:after="0" w:before="0"/>
        <w:ind w:firstLine="0" w:left="0" w:right="0"/>
        <w:jc w:val="right"/>
        <w:rPr>
          <w:color w:val="000000"/>
        </w:rPr>
      </w:pPr>
      <w:r>
        <w:rPr>
          <w:color w:val="000000"/>
        </w:rPr>
        <w:t>к документации об аукционе</w:t>
      </w:r>
    </w:p>
    <w:p w14:paraId="F1000000">
      <w:pPr>
        <w:spacing w:after="0" w:before="0"/>
        <w:ind w:firstLine="0" w:left="0" w:right="0"/>
        <w:jc w:val="center"/>
        <w:rPr>
          <w:color w:val="000000"/>
        </w:rPr>
      </w:pPr>
      <w:r>
        <w:rPr>
          <w:color w:val="000000"/>
        </w:rPr>
        <w:t>ПРОЕКТ ДОГОВОРА КУПЛИ – ПРОДАЖИ ЗЕМЕЛЬНОГО УЧАСТКА</w:t>
      </w:r>
    </w:p>
    <w:p w14:paraId="F2000000">
      <w:pPr>
        <w:spacing w:after="0" w:before="0"/>
        <w:ind w:firstLine="0" w:left="0" w:right="0"/>
        <w:jc w:val="center"/>
        <w:rPr>
          <w:color w:val="000000"/>
        </w:rPr>
      </w:pPr>
      <w:r>
        <w:rPr>
          <w:color w:val="000000"/>
        </w:rPr>
        <w:t>(Представлен отдельным файлом)</w:t>
      </w:r>
    </w:p>
    <w:p w14:paraId="F3000000">
      <w:pPr>
        <w:spacing w:after="0" w:before="0"/>
        <w:ind w:firstLine="283" w:left="0" w:right="0"/>
        <w:jc w:val="both"/>
        <w:rPr>
          <w:color w:val="000000"/>
        </w:rPr>
      </w:pPr>
      <w:r>
        <w:rPr>
          <w:color w:val="000000"/>
        </w:rPr>
        <w:t>Договор, предусматривающий передачу прав в отношении земельного участка, в границах которого располагается объект археологического наследия, должен содержать в качестве существенного условия обязанность нового собственника по выполнению требований охранного обязательства, предусмотренного статьей 47.6 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объект археологического наследия).</w:t>
      </w:r>
    </w:p>
    <w:p w14:paraId="F4000000">
      <w:pPr>
        <w:spacing w:after="0" w:before="0"/>
        <w:ind w:firstLine="283" w:left="0" w:right="0"/>
        <w:jc w:val="both"/>
        <w:rPr>
          <w:color w:val="000000"/>
        </w:rPr>
      </w:pPr>
      <w:r>
        <w:rPr>
          <w:color w:val="000000"/>
        </w:rPr>
        <w:t xml:space="preserve">Договор, предусматривающий передачу прав в отношении земельного участка, в границах которого располагается выявленный объект археологического наследия, должен содержать в качестве существенного условия обязанность нового собственника по выполнению требований, установленных статьей 47.2, пунктами 1-3 статьи 47.3 </w:t>
      </w:r>
      <w:r>
        <w:t>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выявленный объект археологического наследия)</w:t>
      </w:r>
      <w:r>
        <w:rPr>
          <w:color w:val="000000"/>
        </w:rPr>
        <w:t>.</w:t>
      </w:r>
    </w:p>
    <w:p w14:paraId="F5000000">
      <w:pPr>
        <w:spacing w:after="0" w:before="0"/>
        <w:ind w:firstLine="283" w:left="0" w:right="0"/>
        <w:jc w:val="both"/>
        <w:rPr>
          <w:color w:val="000000"/>
        </w:rPr>
      </w:pPr>
    </w:p>
    <w:p w14:paraId="F6000000">
      <w:pPr>
        <w:spacing w:after="0" w:before="0"/>
        <w:ind w:firstLine="283" w:left="0" w:right="0"/>
        <w:jc w:val="both"/>
        <w:rPr>
          <w:color w:val="000000"/>
        </w:rPr>
      </w:pPr>
    </w:p>
    <w:p w14:paraId="F7000000">
      <w:pPr>
        <w:spacing w:after="0" w:before="0"/>
        <w:ind w:firstLine="0" w:left="0" w:right="0"/>
        <w:jc w:val="right"/>
        <w:rPr>
          <w:color w:val="000000"/>
        </w:rPr>
      </w:pPr>
      <w:r>
        <w:t xml:space="preserve">Приложение </w:t>
      </w:r>
      <w:r>
        <w:rPr>
          <w:color w:val="000000"/>
        </w:rPr>
        <w:t>3</w:t>
      </w:r>
    </w:p>
    <w:p w14:paraId="F8000000">
      <w:pPr>
        <w:spacing w:after="0" w:before="0"/>
        <w:ind w:firstLine="0" w:left="0" w:right="0"/>
        <w:jc w:val="right"/>
        <w:rPr>
          <w:color w:val="000000"/>
        </w:rPr>
      </w:pPr>
      <w:r>
        <w:t>к документации об аукционе</w:t>
      </w:r>
    </w:p>
    <w:p w14:paraId="F9000000">
      <w:pPr>
        <w:spacing w:after="0" w:before="0"/>
        <w:ind w:firstLine="0" w:left="0" w:right="0"/>
        <w:jc w:val="center"/>
        <w:rPr>
          <w:color w:val="000000"/>
        </w:rPr>
      </w:pPr>
      <w:r>
        <w:t>ИЗОБРАЖЕНИЕ ЛОТА</w:t>
      </w:r>
    </w:p>
    <w:p w14:paraId="FA000000">
      <w:pPr>
        <w:spacing w:after="0" w:before="0"/>
        <w:ind w:firstLine="0" w:left="0" w:right="0"/>
        <w:jc w:val="center"/>
        <w:rPr>
          <w:color w:val="000000"/>
        </w:rPr>
      </w:pPr>
      <w:r>
        <w:t>(Представлен отдельным файлом)</w:t>
      </w:r>
    </w:p>
    <w:p w14:paraId="FB000000">
      <w:pPr>
        <w:spacing w:after="0" w:before="0"/>
        <w:ind w:firstLine="0" w:left="0" w:right="0"/>
        <w:jc w:val="both"/>
        <w:rPr>
          <w:color w:val="000000"/>
        </w:rPr>
      </w:pPr>
    </w:p>
    <w:p w14:paraId="FC000000">
      <w:pPr>
        <w:spacing w:after="0" w:before="0"/>
        <w:ind w:firstLine="0" w:left="0" w:right="0"/>
        <w:jc w:val="both"/>
        <w:rPr>
          <w:color w:val="000000"/>
        </w:rPr>
      </w:pPr>
    </w:p>
    <w:p w14:paraId="FD000000">
      <w:pPr>
        <w:spacing w:after="0" w:before="0"/>
        <w:ind w:firstLine="0" w:left="0" w:right="0"/>
        <w:jc w:val="right"/>
        <w:rPr>
          <w:color w:val="000000"/>
        </w:rPr>
      </w:pPr>
      <w:r>
        <w:t>Приложение 4</w:t>
      </w:r>
    </w:p>
    <w:p w14:paraId="FE000000">
      <w:pPr>
        <w:spacing w:after="0" w:before="0"/>
        <w:ind w:firstLine="0" w:left="0" w:right="0"/>
        <w:jc w:val="right"/>
        <w:rPr>
          <w:color w:val="000000"/>
        </w:rPr>
      </w:pPr>
      <w:r>
        <w:t>к документации об аукционе</w:t>
      </w:r>
    </w:p>
    <w:p w14:paraId="FF000000">
      <w:pPr>
        <w:spacing w:after="0" w:before="0"/>
        <w:ind w:firstLine="0" w:left="0" w:right="0"/>
        <w:jc w:val="center"/>
        <w:rPr>
          <w:color w:val="000000"/>
        </w:rPr>
      </w:pPr>
      <w:r>
        <w:t>Копия постановления Главы муниципального района Алексеевский Самарской области о проведении аукциона</w:t>
      </w:r>
    </w:p>
    <w:p w14:paraId="00010000">
      <w:pPr>
        <w:spacing w:after="0" w:before="0"/>
        <w:ind w:firstLine="0" w:left="0" w:right="0"/>
        <w:jc w:val="center"/>
        <w:rPr>
          <w:color w:val="000000"/>
        </w:rPr>
      </w:pPr>
      <w:r>
        <w:t>(Представлено отдельным файлом)</w:t>
      </w:r>
    </w:p>
    <w:p w14:paraId="01010000">
      <w:pPr>
        <w:spacing w:after="0" w:before="0"/>
        <w:ind w:firstLine="0" w:left="0" w:right="0"/>
        <w:jc w:val="center"/>
        <w:rPr>
          <w:color w:val="000000"/>
        </w:rPr>
      </w:pPr>
    </w:p>
    <w:p w14:paraId="02010000">
      <w:pPr>
        <w:spacing w:after="0" w:before="0"/>
        <w:ind w:firstLine="0" w:left="0" w:right="0"/>
        <w:jc w:val="right"/>
        <w:rPr>
          <w:color w:val="000000"/>
        </w:rPr>
      </w:pPr>
      <w:r>
        <w:t xml:space="preserve">Приложение </w:t>
      </w:r>
      <w:r>
        <w:rPr>
          <w:color w:val="000000"/>
        </w:rPr>
        <w:t>5</w:t>
      </w:r>
    </w:p>
    <w:p w14:paraId="03010000">
      <w:pPr>
        <w:spacing w:after="0" w:before="0"/>
        <w:ind w:firstLine="0" w:left="0" w:right="0"/>
        <w:jc w:val="right"/>
        <w:rPr>
          <w:color w:val="000000"/>
        </w:rPr>
      </w:pPr>
      <w:r>
        <w:t>к документации об аукционе</w:t>
      </w:r>
    </w:p>
    <w:p w14:paraId="0401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5010000">
      <w:pPr>
        <w:spacing w:after="0" w:before="0"/>
        <w:ind w:firstLine="0" w:left="0" w:right="0"/>
        <w:jc w:val="center"/>
        <w:rPr>
          <w:color w:val="000000"/>
        </w:rPr>
      </w:pPr>
      <w:r>
        <w:t>(Представлено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Standard"/>
    <w:link w:val="Style_5_ch"/>
    <w:pPr>
      <w:widowControl w:val="0"/>
      <w:ind/>
    </w:pPr>
    <w:rPr>
      <w:sz w:val="24"/>
    </w:rPr>
  </w:style>
  <w:style w:styleId="Style_5_ch" w:type="character">
    <w:name w:val="Standard"/>
    <w:link w:val="Style_5"/>
    <w:rPr>
      <w:sz w:val="24"/>
    </w:rPr>
  </w:style>
  <w:style w:styleId="Style_6" w:type="paragraph">
    <w:name w:val="toc 6"/>
    <w:next w:val="Style_2"/>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Absatz-Standardschriftart"/>
    <w:link w:val="Style_8_ch"/>
  </w:style>
  <w:style w:styleId="Style_8_ch" w:type="character">
    <w:name w:val="Absatz-Standardschriftart"/>
    <w:link w:val="Style_8"/>
  </w:style>
  <w:style w:styleId="Style_9" w:type="paragraph">
    <w:name w:val="Body Text"/>
    <w:basedOn w:val="Style_2"/>
    <w:link w:val="Style_9_ch"/>
    <w:pPr>
      <w:spacing w:after="120" w:before="0"/>
      <w:ind/>
    </w:pPr>
  </w:style>
  <w:style w:styleId="Style_9_ch" w:type="character">
    <w:name w:val="Body Text"/>
    <w:basedOn w:val="Style_2_ch"/>
    <w:link w:val="Style_9"/>
  </w:style>
  <w:style w:styleId="Style_10" w:type="paragraph">
    <w:name w:val="Основной шрифт абзаца1"/>
    <w:link w:val="Style_10_ch"/>
  </w:style>
  <w:style w:styleId="Style_10_ch" w:type="character">
    <w:name w:val="Основной шрифт абзаца1"/>
    <w:link w:val="Style_10"/>
  </w:style>
  <w:style w:styleId="Style_11" w:type="paragraph">
    <w:name w:val="heading 3"/>
    <w:next w:val="Style_2"/>
    <w:link w:val="Style_11_ch"/>
    <w:uiPriority w:val="9"/>
    <w:qFormat/>
    <w:pPr>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WW-Absatz-Standardschriftart1"/>
    <w:link w:val="Style_12_ch"/>
  </w:style>
  <w:style w:styleId="Style_12_ch" w:type="character">
    <w:name w:val="WW-Absatz-Standardschriftart1"/>
    <w:link w:val="Style_12"/>
  </w:style>
  <w:style w:styleId="Style_13" w:type="paragraph">
    <w:name w:val="ConsNormal"/>
    <w:link w:val="Style_13_ch"/>
    <w:pPr>
      <w:ind w:firstLine="720" w:left="0"/>
    </w:pPr>
  </w:style>
  <w:style w:styleId="Style_13_ch" w:type="character">
    <w:name w:val="ConsNormal"/>
    <w:link w:val="Style_13"/>
  </w:style>
  <w:style w:styleId="Style_14" w:type="paragraph">
    <w:name w:val="Название1"/>
    <w:basedOn w:val="Style_2"/>
    <w:link w:val="Style_14_ch"/>
    <w:pPr>
      <w:spacing w:after="120" w:before="120"/>
      <w:ind/>
    </w:pPr>
    <w:rPr>
      <w:i w:val="1"/>
      <w:sz w:val="24"/>
    </w:rPr>
  </w:style>
  <w:style w:styleId="Style_14_ch" w:type="character">
    <w:name w:val="Название1"/>
    <w:basedOn w:val="Style_2_ch"/>
    <w:link w:val="Style_14"/>
    <w:rPr>
      <w:i w:val="1"/>
      <w:sz w:val="24"/>
    </w:rPr>
  </w:style>
  <w:style w:styleId="Style_15" w:type="paragraph">
    <w:name w:val="Balloon Text"/>
    <w:basedOn w:val="Style_2"/>
    <w:link w:val="Style_15_ch"/>
    <w:rPr>
      <w:rFonts w:ascii="Tahoma" w:hAnsi="Tahoma"/>
      <w:sz w:val="16"/>
    </w:rPr>
  </w:style>
  <w:style w:styleId="Style_15_ch" w:type="character">
    <w:name w:val="Balloon Text"/>
    <w:basedOn w:val="Style_2_ch"/>
    <w:link w:val="Style_15"/>
    <w:rPr>
      <w:rFonts w:ascii="Tahoma" w:hAnsi="Tahoma"/>
      <w:sz w:val="16"/>
    </w:rPr>
  </w:style>
  <w:style w:styleId="Style_16" w:type="paragraph">
    <w:name w:val="Содержимое таблицы"/>
    <w:basedOn w:val="Style_2"/>
    <w:link w:val="Style_16_ch"/>
  </w:style>
  <w:style w:styleId="Style_16_ch" w:type="character">
    <w:name w:val="Содержимое таблицы"/>
    <w:basedOn w:val="Style_2_ch"/>
    <w:link w:val="Style_16"/>
  </w:style>
  <w:style w:styleId="Style_17" w:type="paragraph">
    <w:name w:val="toc 3"/>
    <w:next w:val="Style_2"/>
    <w:link w:val="Style_17_ch"/>
    <w:uiPriority w:val="39"/>
    <w:pPr>
      <w:ind w:firstLine="0" w:left="400"/>
      <w:jc w:val="left"/>
    </w:pPr>
    <w:rPr>
      <w:rFonts w:ascii="XO Thames" w:hAnsi="XO Thames"/>
      <w:sz w:val="28"/>
    </w:rPr>
  </w:style>
  <w:style w:styleId="Style_17_ch" w:type="character">
    <w:name w:val="toc 3"/>
    <w:link w:val="Style_17"/>
    <w:rPr>
      <w:rFonts w:ascii="XO Thames" w:hAnsi="XO Thames"/>
      <w:sz w:val="28"/>
    </w:rPr>
  </w:style>
  <w:style w:styleId="Style_18" w:type="paragraph">
    <w:name w:val="Default Paragraph Font"/>
    <w:link w:val="Style_18_ch"/>
  </w:style>
  <w:style w:styleId="Style_18_ch" w:type="character">
    <w:name w:val="Default Paragraph Font"/>
    <w:link w:val="Style_18"/>
  </w:style>
  <w:style w:styleId="Style_19" w:type="paragraph">
    <w:name w:val="Заголовок таблицы"/>
    <w:basedOn w:val="Style_16"/>
    <w:link w:val="Style_19_ch"/>
    <w:pPr>
      <w:ind/>
      <w:jc w:val="center"/>
    </w:pPr>
    <w:rPr>
      <w:b w:val="1"/>
    </w:rPr>
  </w:style>
  <w:style w:styleId="Style_19_ch" w:type="character">
    <w:name w:val="Заголовок таблицы"/>
    <w:basedOn w:val="Style_16_ch"/>
    <w:link w:val="Style_19"/>
    <w:rPr>
      <w:b w:val="1"/>
    </w:rPr>
  </w:style>
  <w:style w:styleId="Style_20" w:type="paragraph">
    <w:name w:val="Обычный1"/>
    <w:link w:val="Style_20_ch"/>
    <w:pPr>
      <w:widowControl w:val="0"/>
      <w:ind/>
    </w:pPr>
    <w:rPr>
      <w:sz w:val="28"/>
    </w:rPr>
  </w:style>
  <w:style w:styleId="Style_20_ch" w:type="character">
    <w:name w:val="Обычный1"/>
    <w:link w:val="Style_20"/>
    <w:rPr>
      <w:sz w:val="28"/>
    </w:rPr>
  </w:style>
  <w:style w:styleId="Style_21" w:type="paragraph">
    <w:name w:val="heading 5"/>
    <w:next w:val="Style_2"/>
    <w:link w:val="Style_21_ch"/>
    <w:uiPriority w:val="9"/>
    <w:qFormat/>
    <w:pPr>
      <w:spacing w:after="120" w:before="120"/>
      <w:ind/>
      <w:jc w:val="both"/>
      <w:outlineLvl w:val="4"/>
    </w:pPr>
    <w:rPr>
      <w:rFonts w:ascii="XO Thames" w:hAnsi="XO Thames"/>
      <w:b w:val="1"/>
      <w:sz w:val="22"/>
    </w:rPr>
  </w:style>
  <w:style w:styleId="Style_21_ch" w:type="character">
    <w:name w:val="heading 5"/>
    <w:link w:val="Style_21"/>
    <w:rPr>
      <w:rFonts w:ascii="XO Thames" w:hAnsi="XO Thames"/>
      <w:b w:val="1"/>
      <w:sz w:val="22"/>
    </w:rPr>
  </w:style>
  <w:style w:styleId="Style_22" w:type="paragraph">
    <w:name w:val="heading 1"/>
    <w:next w:val="Style_2"/>
    <w:link w:val="Style_22_ch"/>
    <w:uiPriority w:val="9"/>
    <w:qFormat/>
    <w:pPr>
      <w:spacing w:after="120" w:before="120"/>
      <w:ind/>
      <w:jc w:val="both"/>
      <w:outlineLvl w:val="0"/>
    </w:pPr>
    <w:rPr>
      <w:rFonts w:ascii="XO Thames" w:hAnsi="XO Thames"/>
      <w:b w:val="1"/>
      <w:sz w:val="32"/>
    </w:rPr>
  </w:style>
  <w:style w:styleId="Style_22_ch" w:type="character">
    <w:name w:val="heading 1"/>
    <w:link w:val="Style_22"/>
    <w:rPr>
      <w:rFonts w:ascii="XO Thames" w:hAnsi="XO Thames"/>
      <w:b w:val="1"/>
      <w:sz w:val="32"/>
    </w:rPr>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3" w:type="paragraph">
    <w:name w:val="Footnote"/>
    <w:link w:val="Style_23_ch"/>
    <w:pPr>
      <w:ind w:firstLine="851" w:left="0"/>
      <w:jc w:val="both"/>
    </w:pPr>
    <w:rPr>
      <w:rFonts w:ascii="XO Thames" w:hAnsi="XO Thames"/>
      <w:sz w:val="22"/>
    </w:rPr>
  </w:style>
  <w:style w:styleId="Style_23_ch" w:type="character">
    <w:name w:val="Footnote"/>
    <w:link w:val="Style_23"/>
    <w:rPr>
      <w:rFonts w:ascii="XO Thames" w:hAnsi="XO Thames"/>
      <w:sz w:val="22"/>
    </w:rPr>
  </w:style>
  <w:style w:styleId="Style_24" w:type="paragraph">
    <w:name w:val="toc 1"/>
    <w:next w:val="Style_2"/>
    <w:link w:val="Style_24_ch"/>
    <w:uiPriority w:val="39"/>
    <w:pPr>
      <w:ind w:firstLine="0" w:left="0"/>
      <w:jc w:val="left"/>
    </w:pPr>
    <w:rPr>
      <w:rFonts w:ascii="XO Thames" w:hAnsi="XO Thames"/>
      <w:b w:val="1"/>
      <w:sz w:val="28"/>
    </w:rPr>
  </w:style>
  <w:style w:styleId="Style_24_ch" w:type="character">
    <w:name w:val="toc 1"/>
    <w:link w:val="Style_24"/>
    <w:rPr>
      <w:rFonts w:ascii="XO Thames" w:hAnsi="XO Thames"/>
      <w:b w:val="1"/>
      <w:sz w:val="28"/>
    </w:rPr>
  </w:style>
  <w:style w:styleId="Style_25" w:type="paragraph">
    <w:name w:val="Body Text Indent"/>
    <w:basedOn w:val="Style_2"/>
    <w:link w:val="Style_25_ch"/>
    <w:pPr>
      <w:spacing w:after="120"/>
      <w:ind w:firstLine="0" w:left="283"/>
    </w:pPr>
  </w:style>
  <w:style w:styleId="Style_25_ch" w:type="character">
    <w:name w:val="Body Text Indent"/>
    <w:basedOn w:val="Style_2_ch"/>
    <w:link w:val="Style_25"/>
  </w:style>
  <w:style w:styleId="Style_26" w:type="paragraph">
    <w:name w:val="Указатель1"/>
    <w:basedOn w:val="Style_2"/>
    <w:link w:val="Style_26_ch"/>
  </w:style>
  <w:style w:styleId="Style_26_ch" w:type="character">
    <w:name w:val="Указатель1"/>
    <w:basedOn w:val="Style_2_ch"/>
    <w:link w:val="Style_26"/>
  </w:style>
  <w:style w:styleId="Style_27" w:type="paragraph">
    <w:name w:val="Header and Footer"/>
    <w:link w:val="Style_27_ch"/>
    <w:pPr>
      <w:spacing w:line="240" w:lineRule="auto"/>
      <w:ind/>
      <w:jc w:val="both"/>
    </w:pPr>
    <w:rPr>
      <w:rFonts w:ascii="XO Thames" w:hAnsi="XO Thames"/>
      <w:sz w:val="20"/>
    </w:rPr>
  </w:style>
  <w:style w:styleId="Style_27_ch" w:type="character">
    <w:name w:val="Header and Footer"/>
    <w:link w:val="Style_27"/>
    <w:rPr>
      <w:rFonts w:ascii="XO Thames" w:hAnsi="XO Thames"/>
      <w:sz w:val="20"/>
    </w:rPr>
  </w:style>
  <w:style w:styleId="Style_28" w:type="paragraph">
    <w:name w:val="Основной текст с отступом 21"/>
    <w:basedOn w:val="Style_20"/>
    <w:link w:val="Style_28_ch"/>
    <w:pPr>
      <w:spacing w:line="360" w:lineRule="auto"/>
      <w:ind w:firstLine="570" w:left="0"/>
      <w:jc w:val="both"/>
    </w:pPr>
    <w:rPr>
      <w:rFonts w:ascii="Courier New" w:hAnsi="Courier New"/>
    </w:rPr>
  </w:style>
  <w:style w:styleId="Style_28_ch" w:type="character">
    <w:name w:val="Основной текст с отступом 21"/>
    <w:basedOn w:val="Style_20_ch"/>
    <w:link w:val="Style_28"/>
    <w:rPr>
      <w:rFonts w:ascii="Courier New" w:hAnsi="Courier New"/>
    </w:rPr>
  </w:style>
  <w:style w:styleId="Style_29" w:type="paragraph">
    <w:name w:val="Заголовок"/>
    <w:basedOn w:val="Style_2"/>
    <w:next w:val="Style_9"/>
    <w:link w:val="Style_29_ch"/>
    <w:pPr>
      <w:keepNext w:val="1"/>
      <w:spacing w:after="120" w:before="240"/>
      <w:ind/>
    </w:pPr>
    <w:rPr>
      <w:rFonts w:ascii="Arial" w:hAnsi="Arial"/>
      <w:sz w:val="28"/>
    </w:rPr>
  </w:style>
  <w:style w:styleId="Style_29_ch" w:type="character">
    <w:name w:val="Заголовок"/>
    <w:basedOn w:val="Style_2_ch"/>
    <w:link w:val="Style_29"/>
    <w:rPr>
      <w:rFonts w:ascii="Arial" w:hAnsi="Arial"/>
      <w:sz w:val="28"/>
    </w:rPr>
  </w:style>
  <w:style w:styleId="Style_30" w:type="paragraph">
    <w:name w:val="Font Style22"/>
    <w:link w:val="Style_30_ch"/>
    <w:rPr>
      <w:rFonts w:ascii="Times New Roman" w:hAnsi="Times New Roman"/>
      <w:sz w:val="26"/>
    </w:rPr>
  </w:style>
  <w:style w:styleId="Style_30_ch" w:type="character">
    <w:name w:val="Font Style22"/>
    <w:link w:val="Style_30"/>
    <w:rPr>
      <w:rFonts w:ascii="Times New Roman" w:hAnsi="Times New Roman"/>
      <w:sz w:val="26"/>
    </w:rPr>
  </w:style>
  <w:style w:styleId="Style_31" w:type="paragraph">
    <w:name w:val="toc 9"/>
    <w:next w:val="Style_2"/>
    <w:link w:val="Style_31_ch"/>
    <w:uiPriority w:val="39"/>
    <w:pPr>
      <w:ind w:firstLine="0" w:left="1600"/>
      <w:jc w:val="left"/>
    </w:pPr>
    <w:rPr>
      <w:rFonts w:ascii="XO Thames" w:hAnsi="XO Thames"/>
      <w:sz w:val="28"/>
    </w:rPr>
  </w:style>
  <w:style w:styleId="Style_31_ch" w:type="character">
    <w:name w:val="toc 9"/>
    <w:link w:val="Style_31"/>
    <w:rPr>
      <w:rFonts w:ascii="XO Thames" w:hAnsi="XO Thames"/>
      <w:sz w:val="28"/>
    </w:rPr>
  </w:style>
  <w:style w:styleId="Style_32" w:type="paragraph">
    <w:name w:val="toc 8"/>
    <w:next w:val="Style_2"/>
    <w:link w:val="Style_32_ch"/>
    <w:uiPriority w:val="39"/>
    <w:pPr>
      <w:ind w:firstLine="0" w:left="1400"/>
      <w:jc w:val="left"/>
    </w:pPr>
    <w:rPr>
      <w:rFonts w:ascii="XO Thames" w:hAnsi="XO Thames"/>
      <w:sz w:val="28"/>
    </w:rPr>
  </w:style>
  <w:style w:styleId="Style_32_ch" w:type="character">
    <w:name w:val="toc 8"/>
    <w:link w:val="Style_32"/>
    <w:rPr>
      <w:rFonts w:ascii="XO Thames" w:hAnsi="XO Thames"/>
      <w:sz w:val="28"/>
    </w:rPr>
  </w:style>
  <w:style w:styleId="Style_33" w:type="paragraph">
    <w:name w:val="List"/>
    <w:basedOn w:val="Style_9"/>
    <w:link w:val="Style_33_ch"/>
  </w:style>
  <w:style w:styleId="Style_33_ch" w:type="character">
    <w:name w:val="List"/>
    <w:basedOn w:val="Style_9_ch"/>
    <w:link w:val="Style_33"/>
  </w:style>
  <w:style w:styleId="Style_34" w:type="paragraph">
    <w:name w:val="toc 5"/>
    <w:next w:val="Style_2"/>
    <w:link w:val="Style_34_ch"/>
    <w:uiPriority w:val="39"/>
    <w:pPr>
      <w:ind w:firstLine="0" w:left="800"/>
      <w:jc w:val="left"/>
    </w:pPr>
    <w:rPr>
      <w:rFonts w:ascii="XO Thames" w:hAnsi="XO Thames"/>
      <w:sz w:val="28"/>
    </w:rPr>
  </w:style>
  <w:style w:styleId="Style_34_ch" w:type="character">
    <w:name w:val="toc 5"/>
    <w:link w:val="Style_34"/>
    <w:rPr>
      <w:rFonts w:ascii="XO Thames" w:hAnsi="XO Thames"/>
      <w:sz w:val="28"/>
    </w:rPr>
  </w:style>
  <w:style w:styleId="Style_35" w:type="paragraph">
    <w:name w:val="Subtitle"/>
    <w:basedOn w:val="Style_2"/>
    <w:next w:val="Style_2"/>
    <w:link w:val="Style_35_ch"/>
    <w:uiPriority w:val="11"/>
    <w:qFormat/>
    <w:pPr>
      <w:spacing w:after="60"/>
      <w:ind/>
      <w:jc w:val="center"/>
      <w:outlineLvl w:val="1"/>
    </w:pPr>
    <w:rPr>
      <w:rFonts w:ascii="Cambria" w:hAnsi="Cambria"/>
    </w:rPr>
  </w:style>
  <w:style w:styleId="Style_35_ch" w:type="character">
    <w:name w:val="Subtitle"/>
    <w:basedOn w:val="Style_2_ch"/>
    <w:link w:val="Style_35"/>
    <w:rPr>
      <w:rFonts w:ascii="Cambria" w:hAnsi="Cambria"/>
    </w:rPr>
  </w:style>
  <w:style w:styleId="Style_36" w:type="paragraph">
    <w:name w:val="WW-Absatz-Standardschriftart"/>
    <w:link w:val="Style_36_ch"/>
  </w:style>
  <w:style w:styleId="Style_36_ch" w:type="character">
    <w:name w:val="WW-Absatz-Standardschriftart"/>
    <w:link w:val="Style_36"/>
  </w:style>
  <w:style w:styleId="Style_37" w:type="paragraph">
    <w:name w:val="WW8Num3z0"/>
    <w:link w:val="Style_37_ch"/>
    <w:rPr>
      <w:rFonts w:ascii="Times New Roman" w:hAnsi="Times New Roman"/>
    </w:rPr>
  </w:style>
  <w:style w:styleId="Style_37_ch" w:type="character">
    <w:name w:val="WW8Num3z0"/>
    <w:link w:val="Style_37"/>
    <w:rPr>
      <w:rFonts w:ascii="Times New Roman" w:hAnsi="Times New Roman"/>
    </w:rPr>
  </w:style>
  <w:style w:styleId="Style_38" w:type="paragraph">
    <w:name w:val="Title"/>
    <w:basedOn w:val="Style_2"/>
    <w:next w:val="Style_35"/>
    <w:link w:val="Style_38_ch"/>
    <w:uiPriority w:val="10"/>
    <w:qFormat/>
    <w:pPr>
      <w:widowControl w:val="1"/>
      <w:ind/>
      <w:jc w:val="center"/>
    </w:pPr>
    <w:rPr>
      <w:b w:val="1"/>
      <w:color w:val="000000"/>
      <w:sz w:val="28"/>
    </w:rPr>
  </w:style>
  <w:style w:styleId="Style_38_ch" w:type="character">
    <w:name w:val="Title"/>
    <w:basedOn w:val="Style_2_ch"/>
    <w:link w:val="Style_38"/>
    <w:rPr>
      <w:b w:val="1"/>
      <w:color w:val="000000"/>
      <w:sz w:val="28"/>
    </w:rPr>
  </w:style>
  <w:style w:styleId="Style_39" w:type="paragraph">
    <w:name w:val="heading 4"/>
    <w:next w:val="Style_2"/>
    <w:link w:val="Style_39_ch"/>
    <w:uiPriority w:val="9"/>
    <w:qFormat/>
    <w:pPr>
      <w:spacing w:after="120" w:before="120"/>
      <w:ind/>
      <w:jc w:val="both"/>
      <w:outlineLvl w:val="3"/>
    </w:pPr>
    <w:rPr>
      <w:rFonts w:ascii="XO Thames" w:hAnsi="XO Thames"/>
      <w:b w:val="1"/>
      <w:sz w:val="24"/>
    </w:rPr>
  </w:style>
  <w:style w:styleId="Style_39_ch" w:type="character">
    <w:name w:val="heading 4"/>
    <w:link w:val="Style_39"/>
    <w:rPr>
      <w:rFonts w:ascii="XO Thames" w:hAnsi="XO Thames"/>
      <w:b w:val="1"/>
      <w:sz w:val="24"/>
    </w:rPr>
  </w:style>
  <w:style w:styleId="Style_40" w:type="paragraph">
    <w:name w:val="heading 2"/>
    <w:next w:val="Style_2"/>
    <w:link w:val="Style_40_ch"/>
    <w:uiPriority w:val="9"/>
    <w:qFormat/>
    <w:pPr>
      <w:spacing w:after="120" w:before="120"/>
      <w:ind/>
      <w:jc w:val="both"/>
      <w:outlineLvl w:val="1"/>
    </w:pPr>
    <w:rPr>
      <w:rFonts w:ascii="XO Thames" w:hAnsi="XO Thames"/>
      <w:b w:val="1"/>
      <w:sz w:val="28"/>
    </w:rPr>
  </w:style>
  <w:style w:styleId="Style_40_ch" w:type="character">
    <w:name w:val="heading 2"/>
    <w:link w:val="Style_40"/>
    <w:rPr>
      <w:rFonts w:ascii="XO Thames" w:hAnsi="XO Thames"/>
      <w:b w:val="1"/>
      <w:sz w:val="28"/>
    </w:rPr>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2025-03-11T11:06:39Z</dcterms:modified>
</cp:coreProperties>
</file>